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BF4C4"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Proračun za građane za 2021. godinu</w:t>
      </w:r>
    </w:p>
    <w:p w14:paraId="7649C18A"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noProof/>
          <w:color w:val="545454"/>
          <w:sz w:val="21"/>
          <w:szCs w:val="21"/>
          <w:lang w:eastAsia="hr-HR"/>
        </w:rPr>
        <w:drawing>
          <wp:inline distT="0" distB="0" distL="0" distR="0" wp14:anchorId="2B382EF1" wp14:editId="256D932B">
            <wp:extent cx="2857500" cy="2514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514600"/>
                    </a:xfrm>
                    <a:prstGeom prst="rect">
                      <a:avLst/>
                    </a:prstGeom>
                    <a:noFill/>
                    <a:ln>
                      <a:noFill/>
                    </a:ln>
                  </pic:spPr>
                </pic:pic>
              </a:graphicData>
            </a:graphic>
          </wp:inline>
        </w:drawing>
      </w:r>
      <w:r w:rsidRPr="00831FBB">
        <w:rPr>
          <w:rFonts w:ascii="Tahoma" w:eastAsia="Times New Roman" w:hAnsi="Tahoma" w:cs="Tahoma"/>
          <w:b/>
          <w:bCs/>
          <w:color w:val="545454"/>
          <w:sz w:val="21"/>
          <w:szCs w:val="21"/>
          <w:lang w:eastAsia="hr-HR"/>
        </w:rPr>
        <w:br/>
      </w:r>
    </w:p>
    <w:p w14:paraId="0692D022"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Poštovani građani,</w:t>
      </w:r>
    </w:p>
    <w:p w14:paraId="49476BB6"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predstavljamo Vam „Proračun za građane“ za 2021. godinu. U njemu je prikazano na koji način Općina Čaglin prikuplja i investira sredstva. Kako bismo Vam omogućili uvid u rad naše Općine i učinili je što transparentnijom nastavljamo s projektom koji se nalazi na Internet stranici www.proracun.hr te na našoj službenoj stranici www.opcina-caglin.hr.</w:t>
      </w:r>
    </w:p>
    <w:p w14:paraId="53FC0A45"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Kako bismo Vam i ove godine pokazali za što planiramo izdvojiti novac iz Proračuna nastavljamo s projektom „Proračun za građane“.</w:t>
      </w:r>
    </w:p>
    <w:p w14:paraId="0722DB27"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Veliki dio novca iz proračuna planiramo za rekonstrukciju i izgradnju ulica, održavanje i modernizacija javne rasvjete, uređenje groblja i mrtvačnica kao i uređenje i obnovu društvenih domova. Dio novca izdvojili smo za uređenje i održavanje javnih površina, puteva i nerazvrstanih cesta, te za komunalnu infrastrukturu.</w:t>
      </w:r>
    </w:p>
    <w:p w14:paraId="5F3E11BA"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U planu je završetak izgradnje zdravstvene ambulante, u kojoj će se nalaziti ordinacija Dentalne medicine, dvije ordinacije opće obiteljske medicine, posebna prostorija za Patronažnu službu, prostorije za Hitnu medicinu te Zavoda za javno zdravstvo. Želimo osigurati kvalitetnu zdravstvenu zaštitu za naše stanovnike.</w:t>
      </w:r>
    </w:p>
    <w:p w14:paraId="6B3AED00"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xml:space="preserve">Nastavljamo sa vrijednim projektom uređenja </w:t>
      </w:r>
      <w:proofErr w:type="spellStart"/>
      <w:r w:rsidRPr="00831FBB">
        <w:rPr>
          <w:rFonts w:ascii="Tahoma" w:eastAsia="Times New Roman" w:hAnsi="Tahoma" w:cs="Tahoma"/>
          <w:color w:val="545454"/>
          <w:sz w:val="21"/>
          <w:szCs w:val="21"/>
          <w:lang w:eastAsia="hr-HR"/>
        </w:rPr>
        <w:t>Sovskog</w:t>
      </w:r>
      <w:proofErr w:type="spellEnd"/>
      <w:r w:rsidRPr="00831FBB">
        <w:rPr>
          <w:rFonts w:ascii="Tahoma" w:eastAsia="Times New Roman" w:hAnsi="Tahoma" w:cs="Tahoma"/>
          <w:color w:val="545454"/>
          <w:sz w:val="21"/>
          <w:szCs w:val="21"/>
          <w:lang w:eastAsia="hr-HR"/>
        </w:rPr>
        <w:t xml:space="preserve"> jezera. U planu je izgradnja difuznog hotel, kamp odmorište s dvadesetak kućica koje će biti u obliku slavonskog čardaka za smještaj posjetitelja. Planirana je i zip line promatračnica te razgledavanje podnožja </w:t>
      </w:r>
      <w:proofErr w:type="spellStart"/>
      <w:r w:rsidRPr="00831FBB">
        <w:rPr>
          <w:rFonts w:ascii="Tahoma" w:eastAsia="Times New Roman" w:hAnsi="Tahoma" w:cs="Tahoma"/>
          <w:color w:val="545454"/>
          <w:sz w:val="21"/>
          <w:szCs w:val="21"/>
          <w:lang w:eastAsia="hr-HR"/>
        </w:rPr>
        <w:t>Sovskog</w:t>
      </w:r>
      <w:proofErr w:type="spellEnd"/>
      <w:r w:rsidRPr="00831FBB">
        <w:rPr>
          <w:rFonts w:ascii="Tahoma" w:eastAsia="Times New Roman" w:hAnsi="Tahoma" w:cs="Tahoma"/>
          <w:color w:val="545454"/>
          <w:sz w:val="21"/>
          <w:szCs w:val="21"/>
          <w:lang w:eastAsia="hr-HR"/>
        </w:rPr>
        <w:t xml:space="preserve"> jezera sa sjedala postavljenih na čeličnom užetu. Uređivat će se postojeće staze, pristupne ceste te će imati puno sadržaja zanimljivih turistima. </w:t>
      </w:r>
    </w:p>
    <w:p w14:paraId="4EA3106F"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xml:space="preserve">Za naše studente i srednjoškolce izdvojili novac za stipendije, te sredstva za rad </w:t>
      </w:r>
      <w:proofErr w:type="spellStart"/>
      <w:r w:rsidRPr="00831FBB">
        <w:rPr>
          <w:rFonts w:ascii="Tahoma" w:eastAsia="Times New Roman" w:hAnsi="Tahoma" w:cs="Tahoma"/>
          <w:color w:val="545454"/>
          <w:sz w:val="21"/>
          <w:szCs w:val="21"/>
          <w:lang w:eastAsia="hr-HR"/>
        </w:rPr>
        <w:t>predškole</w:t>
      </w:r>
      <w:proofErr w:type="spellEnd"/>
      <w:r w:rsidRPr="00831FBB">
        <w:rPr>
          <w:rFonts w:ascii="Tahoma" w:eastAsia="Times New Roman" w:hAnsi="Tahoma" w:cs="Tahoma"/>
          <w:color w:val="545454"/>
          <w:sz w:val="21"/>
          <w:szCs w:val="21"/>
          <w:lang w:eastAsia="hr-HR"/>
        </w:rPr>
        <w:t>.</w:t>
      </w:r>
    </w:p>
    <w:p w14:paraId="60BA60D7"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U planu je završetak izgradnje i opremanje Dječjeg vrtića, u koji će biti upisano dvadesetak djece u jednu mješovitu odgojnu skupinu. Našim najmlađima stanovnicima želimo pružiti modernu ustanovu u kojoj će se kroz igru i zabavu pripremati za školu.</w:t>
      </w:r>
    </w:p>
    <w:p w14:paraId="6922153C"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Socijalno ugroženim stanovnicima osiguravamo jednokratne novčane pomoći, te pomoć  kod plaćanja električne energije i vode.</w:t>
      </w:r>
    </w:p>
    <w:p w14:paraId="5B9585AC"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Dio novca iz proračuna izdvojili za udruge koje nas predstavljaju i koje njeguju našu tradiciju i kulturu, te za razne manifestacije koje s održavaju na području naše Općine.</w:t>
      </w:r>
    </w:p>
    <w:p w14:paraId="12360063"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Dragi stanovnici izdvojili smo dio projekata koje želimo realizirati u 2021. godini.</w:t>
      </w:r>
    </w:p>
    <w:p w14:paraId="3CB994D5"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lastRenderedPageBreak/>
        <w:t>Ukoliko mislite kako nam je još nešto potrebno kako bismo poboljšali našu Općinu molimo da nam predložite.</w:t>
      </w:r>
    </w:p>
    <w:p w14:paraId="368F7211"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3817C2FA" w14:textId="77777777" w:rsidR="00831FBB" w:rsidRPr="00831FBB" w:rsidRDefault="00831FBB" w:rsidP="00831FBB">
      <w:pPr>
        <w:spacing w:after="150" w:line="240" w:lineRule="auto"/>
        <w:jc w:val="right"/>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Vaš Načelnik!</w:t>
      </w:r>
    </w:p>
    <w:p w14:paraId="029FD1A2"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4839DB0A"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Prijedloge, sugestije i komentare možete ostavljati do 13.12.2021. godine kada ćemo sve zaprimljene komentare obraditi, na njih odgovoriti te prijedlog proračuna s prihvaćenim primjedbama predstaviti i predložiti na sjednici Općinskog vijeća.</w:t>
      </w:r>
    </w:p>
    <w:p w14:paraId="6E94E866"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61A472C2"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Savjetovanje Prijedloga Proračuna Općine Čaglin za 2021. godinu i projekcija za 2022. i 2023. godinu možete pronaći </w:t>
      </w:r>
      <w:hyperlink r:id="rId5" w:tgtFrame="_blank" w:history="1">
        <w:r w:rsidRPr="00831FBB">
          <w:rPr>
            <w:rFonts w:ascii="Tahoma" w:eastAsia="Times New Roman" w:hAnsi="Tahoma" w:cs="Tahoma"/>
            <w:color w:val="337AB7"/>
            <w:sz w:val="21"/>
            <w:szCs w:val="21"/>
            <w:u w:val="single"/>
            <w:lang w:eastAsia="hr-HR"/>
          </w:rPr>
          <w:t>OVDJE.</w:t>
        </w:r>
      </w:hyperlink>
    </w:p>
    <w:p w14:paraId="7CD37748"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5793FA31"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Što je proračun?</w:t>
      </w:r>
    </w:p>
    <w:p w14:paraId="62F21F83"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Proračun je akt kojim se procjenjuju prihodi i primici te utvrđuju rashodi i izdaci Općine Čaglin za proračunsku godinu, a sadrži i projekciju prihoda i primitaka te rashoda i izdataka za slijedeće dvije godine. </w:t>
      </w:r>
    </w:p>
    <w:p w14:paraId="7DAFCC23"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U ovom Proračunu za građane bit će prikazan sažetak proračuna Općine Čaglin za 2021. godinu s najvažnijim smjernicama razvoja Općine Čaglin koji pojašnjava planove i aktivnosti. Ovim pregledom Općinskog proračuna želimo omogućiti svim građanima .uvid u prihode i rashode Općine Čaglin kako bi imali transparentnu i potpunu informaciju o tome gdje i kako se troši općinski novac, kao i da bismo potaknuli sve građane na aktivno sudjelovanje u komentiranju, predlaganju i sugeriranju Općinskog proračuna.</w:t>
      </w:r>
    </w:p>
    <w:p w14:paraId="5C375BF7"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br/>
      </w:r>
    </w:p>
    <w:p w14:paraId="52CFF94E"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Proračun sadržava:</w:t>
      </w:r>
    </w:p>
    <w:p w14:paraId="0F9C18BB"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1. Opći dio proračuna sačinjavaju:</w:t>
      </w:r>
    </w:p>
    <w:p w14:paraId="726D66EB"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Račun prihoda i rashoda u kojem su prikazani svi prihodi i rashodi prema ekonomskoj klasifikaciji (npr. prihodi od poreza, imovine, pristojbi te rashodi za nabavu nefinancijske imovine, rashodi za usluge tekućeg i investicijskog održavanja, rashodi za zaposlene, financijski rashodi). </w:t>
      </w:r>
    </w:p>
    <w:p w14:paraId="6A122CEB"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Račun zaduživanja/financiranja koristi se u trenutku kada postoje viškovi ili manjkovi. Na računu zaduživanja/financiranja prikazuju se izdaci za financijsku imovinu i otplate zajmova te primici od financijske imovine i zaduživanja.</w:t>
      </w:r>
    </w:p>
    <w:p w14:paraId="565234C5"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2ABF5E02"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Slikoviti prikaz općeg dijela proračuna:</w:t>
      </w:r>
    </w:p>
    <w:p w14:paraId="0A86308C"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noProof/>
          <w:color w:val="545454"/>
          <w:sz w:val="21"/>
          <w:szCs w:val="21"/>
          <w:lang w:eastAsia="hr-HR"/>
        </w:rPr>
        <w:lastRenderedPageBreak/>
        <w:drawing>
          <wp:inline distT="0" distB="0" distL="0" distR="0" wp14:anchorId="77B39FC3" wp14:editId="4104FACE">
            <wp:extent cx="6400800" cy="332232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3322320"/>
                    </a:xfrm>
                    <a:prstGeom prst="rect">
                      <a:avLst/>
                    </a:prstGeom>
                    <a:noFill/>
                    <a:ln>
                      <a:noFill/>
                    </a:ln>
                  </pic:spPr>
                </pic:pic>
              </a:graphicData>
            </a:graphic>
          </wp:inline>
        </w:drawing>
      </w:r>
      <w:r w:rsidRPr="00831FBB">
        <w:rPr>
          <w:rFonts w:ascii="Tahoma" w:eastAsia="Times New Roman" w:hAnsi="Tahoma" w:cs="Tahoma"/>
          <w:color w:val="545454"/>
          <w:sz w:val="21"/>
          <w:szCs w:val="21"/>
          <w:lang w:eastAsia="hr-HR"/>
        </w:rPr>
        <w:br/>
      </w:r>
    </w:p>
    <w:p w14:paraId="590118B7"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Račun prihoda i rashoda prikazuje prikupljena i potrošena sredstva u toku jedne godine stoga se on sastoje od prihoda i rashoda. Račun zaduživanja/financiranja sastoji se od: primitaka od financijske imovine i zaduživanja te izdataka za financijsku imovinu i otplate zajmova. Na račun zaduživanja/financiranja upisuju se viškovi nastali većim prilivom prihoda od rashoda te manjkovi nastali većim odlivom sredstava u rashode od priliva prihoda.</w:t>
      </w:r>
    </w:p>
    <w:p w14:paraId="1A1E049E"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p>
    <w:p w14:paraId="0CA3D69A"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2. Poseban dio proračuna sačinjava:</w:t>
      </w:r>
    </w:p>
    <w:p w14:paraId="046C8414"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plan rashoda i izdataka raspoređen po organizacijskim jedinica (odjelima) i proračunskim korisnicima iskazanih po vrstama te raspoređenih u programe koji se sastoje od aktivnosti i projekata. </w:t>
      </w:r>
    </w:p>
    <w:p w14:paraId="5213943C"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542A98A3"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3. Plan razvojnih programa</w:t>
      </w:r>
    </w:p>
    <w:p w14:paraId="012E9310"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Plan razvojnih programa sadrži strateški planirane rashode na nefinancijskoj imovini i plan kapitalnih pomoći i donacija iskazanih po izvorima prihoda za izvedbu programa. Što znači da se u planu razvojnih programa detaljno planiraju rashodi po programima za tri godine koji moraju biti mjerljivi i unose se u kolonu pokazatelji rezultata. Ovime se postižu veći rezultati u ostvarenju pojedinih ciljeva. Plan razvojnih programa sastavni je dio proračuna.</w:t>
      </w:r>
    </w:p>
    <w:p w14:paraId="72CC8B3A"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Treba napomenuti da Proračun nije statičan akt već se sukladno Zakonu može mijenjati tijekom proračunske godine. Ta izmjena se naziva rebalans proračuna. Procedura izmjena/rebalansa Proračuna identična je proceduri njegova donošenja</w:t>
      </w:r>
    </w:p>
    <w:p w14:paraId="2C0615AD"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007A588E"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Proračunski korisnici:</w:t>
      </w:r>
    </w:p>
    <w:p w14:paraId="70A3F6BB"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xml:space="preserve">Proračunski korisnici su ustanove, tijela javne vlasti kojima je JLS osnivač ili suosnivač. Financiranje proračunskih korisnika je većim dijelom iz proračuna svog osnivača ili suosnivača. Proračunski </w:t>
      </w:r>
      <w:r w:rsidRPr="00831FBB">
        <w:rPr>
          <w:rFonts w:ascii="Tahoma" w:eastAsia="Times New Roman" w:hAnsi="Tahoma" w:cs="Tahoma"/>
          <w:color w:val="545454"/>
          <w:sz w:val="21"/>
          <w:szCs w:val="21"/>
          <w:lang w:eastAsia="hr-HR"/>
        </w:rPr>
        <w:lastRenderedPageBreak/>
        <w:t>korisnici JLS mogu biti: dječji vrtići, knjižnice, javne vatrogasne postrojbe, muzeji, kazališta, domovi za starije i nemoćne osobe… </w:t>
      </w:r>
    </w:p>
    <w:p w14:paraId="5D3D5826"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156B84B2"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Zakoni i sankcije</w:t>
      </w:r>
    </w:p>
    <w:p w14:paraId="58CE60CD"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Proračun se donosi za jednu fiskalnu (proračunsku) godinu. Kod nas se fiskalna godina poklapa s kalendarskom i traje od 01. siječnja do 31. prosinca. Jedini ovlašteni predlagatelj Proračuna je Općinski načelnik. Općinski Načelnik jedinice lokalne samouprave odgovoran je za zakonito planiranje i izvršavanje proračuna, za svrhovito, učinkovito i ekonomično raspolaganje proračunskim sredstvima. Proračun donosi (izglasava) Općinsko vijeće do kraja godine. Ako se ne donese proračun prije početka proračunske godine, privremeno se, a najduže za prva tri mjeseca proračunske godine, na osnovi odluke o privremenom financiranju koja mora biti donesena do 31. prosinca, nastavlja financiranje poslova, funkcija i programa tijela jedinica lokalne i područne samouprave i drugih proračunskih i izvanproračunskih korisnika.</w:t>
      </w:r>
    </w:p>
    <w:p w14:paraId="006484E6"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U slučaju kada je raspušteno samo Općinsko vijeće, a općinski načelnik nije razriješen, do imenovanja povjerenika Vlade Republike Hrvatske, financiranje se obavlja izvršavanjem redovnih i nužnih rashoda i izdataka temeljem odluke o financiranju nužnih rashoda i izdataka koju donosi općinski načelnik.</w:t>
      </w:r>
    </w:p>
    <w:p w14:paraId="2B4B18AA"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Po imenovanju povjerenika Vlade Republike Hrvatske, općinski načelnik predlaže povjereniku novu odluku o financiranju nužnih rashoda i izdataka u koju su uključeni ostvareni prihodi i primici te izvršeni rashodi i izdaci u vremenu do dolaska povjerenika. Ako se do 31. ožujka ne donese proračun, povjerenik donosi odluku o financiranju nužnih rashoda i izdataka za razdoblje do donošenja proračuna.</w:t>
      </w:r>
    </w:p>
    <w:p w14:paraId="7AFDF292" w14:textId="77777777" w:rsidR="00831FBB" w:rsidRPr="00831FBB" w:rsidRDefault="00831FBB" w:rsidP="00831FBB">
      <w:pPr>
        <w:spacing w:line="240" w:lineRule="auto"/>
        <w:jc w:val="both"/>
        <w:rPr>
          <w:rFonts w:ascii="Times New Roman" w:eastAsia="Times New Roman" w:hAnsi="Times New Roman" w:cs="Times New Roman"/>
          <w:color w:val="545454"/>
          <w:sz w:val="24"/>
          <w:szCs w:val="24"/>
          <w:lang w:eastAsia="hr-HR"/>
        </w:rPr>
      </w:pPr>
    </w:p>
    <w:p w14:paraId="7B4FB7D5" w14:textId="77777777" w:rsidR="00831FBB" w:rsidRPr="00831FBB" w:rsidRDefault="00831FBB" w:rsidP="00831FBB">
      <w:pPr>
        <w:spacing w:after="300" w:line="240" w:lineRule="auto"/>
        <w:rPr>
          <w:rFonts w:ascii="Times New Roman" w:eastAsia="Times New Roman" w:hAnsi="Times New Roman" w:cs="Times New Roman"/>
          <w:sz w:val="24"/>
          <w:szCs w:val="24"/>
          <w:lang w:eastAsia="hr-HR"/>
        </w:rPr>
      </w:pPr>
      <w:r w:rsidRPr="00831FBB">
        <w:rPr>
          <w:rFonts w:ascii="Times New Roman" w:eastAsia="Times New Roman" w:hAnsi="Times New Roman" w:cs="Times New Roman"/>
          <w:sz w:val="24"/>
          <w:szCs w:val="24"/>
          <w:lang w:eastAsia="hr-HR"/>
        </w:rPr>
        <w:pict w14:anchorId="4ACE368D">
          <v:rect id="_x0000_i1025" style="width:0;height:0" o:hralign="center" o:hrstd="t" o:hr="t" fillcolor="#a0a0a0" stroked="f"/>
        </w:pict>
      </w:r>
    </w:p>
    <w:p w14:paraId="3C4C5CB1" w14:textId="77777777" w:rsidR="00831FBB" w:rsidRPr="00831FBB" w:rsidRDefault="00831FBB" w:rsidP="00831FBB">
      <w:pPr>
        <w:spacing w:before="75" w:after="150" w:line="240" w:lineRule="auto"/>
        <w:outlineLvl w:val="2"/>
        <w:rPr>
          <w:rFonts w:ascii="inherit" w:eastAsia="Times New Roman" w:hAnsi="inherit" w:cs="Times New Roman"/>
          <w:b/>
          <w:bCs/>
          <w:sz w:val="27"/>
          <w:szCs w:val="27"/>
          <w:lang w:eastAsia="hr-HR"/>
        </w:rPr>
      </w:pPr>
      <w:r w:rsidRPr="00831FBB">
        <w:rPr>
          <w:rFonts w:ascii="inherit" w:eastAsia="Times New Roman" w:hAnsi="inherit" w:cs="Times New Roman"/>
          <w:b/>
          <w:bCs/>
          <w:sz w:val="27"/>
          <w:szCs w:val="27"/>
          <w:lang w:eastAsia="hr-HR"/>
        </w:rPr>
        <w:t>Proračun Općine Čaglin za 2021. godinu</w:t>
      </w:r>
    </w:p>
    <w:p w14:paraId="588CC4F2" w14:textId="77777777" w:rsidR="00831FBB" w:rsidRPr="00831FBB" w:rsidRDefault="00831FBB" w:rsidP="00831FBB">
      <w:pPr>
        <w:spacing w:line="240" w:lineRule="auto"/>
        <w:rPr>
          <w:rFonts w:ascii="Times New Roman" w:eastAsia="Times New Roman" w:hAnsi="Times New Roman" w:cs="Times New Roman"/>
          <w:color w:val="545454"/>
          <w:sz w:val="24"/>
          <w:szCs w:val="24"/>
          <w:lang w:eastAsia="hr-HR"/>
        </w:rPr>
      </w:pPr>
      <w:r w:rsidRPr="00831FBB">
        <w:rPr>
          <w:rFonts w:ascii="Times New Roman" w:eastAsia="Times New Roman" w:hAnsi="Times New Roman" w:cs="Times New Roman"/>
          <w:color w:val="545454"/>
          <w:sz w:val="24"/>
          <w:szCs w:val="24"/>
          <w:lang w:eastAsia="hr-HR"/>
        </w:rPr>
        <w:t>Proračunski prihodi i primici</w:t>
      </w:r>
    </w:p>
    <w:tbl>
      <w:tblPr>
        <w:tblW w:w="12336" w:type="dxa"/>
        <w:tblCellMar>
          <w:top w:w="15" w:type="dxa"/>
          <w:left w:w="15" w:type="dxa"/>
          <w:bottom w:w="15" w:type="dxa"/>
          <w:right w:w="15" w:type="dxa"/>
        </w:tblCellMar>
        <w:tblLook w:val="04A0" w:firstRow="1" w:lastRow="0" w:firstColumn="1" w:lastColumn="0" w:noHBand="0" w:noVBand="1"/>
      </w:tblPr>
      <w:tblGrid>
        <w:gridCol w:w="4933"/>
        <w:gridCol w:w="2131"/>
        <w:gridCol w:w="2131"/>
        <w:gridCol w:w="3141"/>
      </w:tblGrid>
      <w:tr w:rsidR="00831FBB" w:rsidRPr="00831FBB" w14:paraId="0B98B0AB" w14:textId="77777777" w:rsidTr="00831FBB">
        <w:tc>
          <w:tcPr>
            <w:tcW w:w="4932" w:type="dxa"/>
            <w:tcBorders>
              <w:top w:val="nil"/>
              <w:left w:val="nil"/>
              <w:bottom w:val="nil"/>
              <w:right w:val="single" w:sz="6" w:space="0" w:color="E7E7E7"/>
            </w:tcBorders>
            <w:shd w:val="clear" w:color="auto" w:fill="1AB394"/>
            <w:tcMar>
              <w:top w:w="120" w:type="dxa"/>
              <w:left w:w="120" w:type="dxa"/>
              <w:bottom w:w="120" w:type="dxa"/>
              <w:right w:w="120" w:type="dxa"/>
            </w:tcMar>
            <w:hideMark/>
          </w:tcPr>
          <w:p w14:paraId="2B6C5F2B" w14:textId="77777777" w:rsidR="00831FBB" w:rsidRPr="00831FBB" w:rsidRDefault="00831FBB" w:rsidP="00831FBB">
            <w:pPr>
              <w:spacing w:after="0" w:line="240" w:lineRule="auto"/>
              <w:rPr>
                <w:rFonts w:ascii="Times New Roman" w:eastAsia="Times New Roman" w:hAnsi="Times New Roman" w:cs="Times New Roman"/>
                <w:color w:val="FFFFFF"/>
                <w:sz w:val="27"/>
                <w:szCs w:val="27"/>
                <w:lang w:eastAsia="hr-HR"/>
              </w:rPr>
            </w:pPr>
            <w:r w:rsidRPr="00831FBB">
              <w:rPr>
                <w:rFonts w:ascii="Times New Roman" w:eastAsia="Times New Roman" w:hAnsi="Times New Roman" w:cs="Times New Roman"/>
                <w:color w:val="FFFFFF"/>
                <w:sz w:val="27"/>
                <w:szCs w:val="27"/>
                <w:lang w:eastAsia="hr-HR"/>
              </w:rPr>
              <w:t>Prihodi i primici</w:t>
            </w:r>
          </w:p>
        </w:tc>
        <w:tc>
          <w:tcPr>
            <w:tcW w:w="0" w:type="auto"/>
            <w:gridSpan w:val="2"/>
            <w:tcBorders>
              <w:top w:val="nil"/>
              <w:left w:val="single" w:sz="6" w:space="0" w:color="E7E7E7"/>
              <w:bottom w:val="nil"/>
              <w:right w:val="single" w:sz="6" w:space="0" w:color="E7E7E7"/>
            </w:tcBorders>
            <w:shd w:val="clear" w:color="auto" w:fill="1AB394"/>
            <w:tcMar>
              <w:top w:w="120" w:type="dxa"/>
              <w:left w:w="120" w:type="dxa"/>
              <w:bottom w:w="120" w:type="dxa"/>
              <w:right w:w="120" w:type="dxa"/>
            </w:tcMar>
            <w:hideMark/>
          </w:tcPr>
          <w:p w14:paraId="778BB3A2" w14:textId="77777777" w:rsidR="00831FBB" w:rsidRPr="00831FBB" w:rsidRDefault="00831FBB" w:rsidP="00831FBB">
            <w:pPr>
              <w:spacing w:after="0" w:line="240" w:lineRule="auto"/>
              <w:jc w:val="right"/>
              <w:rPr>
                <w:rFonts w:ascii="Times New Roman" w:eastAsia="Times New Roman" w:hAnsi="Times New Roman" w:cs="Times New Roman"/>
                <w:color w:val="FFFFFF"/>
                <w:sz w:val="27"/>
                <w:szCs w:val="27"/>
                <w:lang w:eastAsia="hr-HR"/>
              </w:rPr>
            </w:pPr>
            <w:r w:rsidRPr="00831FBB">
              <w:rPr>
                <w:rFonts w:ascii="Times New Roman" w:eastAsia="Times New Roman" w:hAnsi="Times New Roman" w:cs="Times New Roman"/>
                <w:color w:val="FFFFFF"/>
                <w:sz w:val="27"/>
                <w:szCs w:val="27"/>
                <w:lang w:eastAsia="hr-HR"/>
              </w:rPr>
              <w:t>Iznos</w:t>
            </w:r>
          </w:p>
        </w:tc>
        <w:tc>
          <w:tcPr>
            <w:tcW w:w="0" w:type="auto"/>
            <w:tcBorders>
              <w:top w:val="nil"/>
              <w:left w:val="single" w:sz="6" w:space="0" w:color="E7E7E7"/>
              <w:bottom w:val="nil"/>
              <w:right w:val="nil"/>
            </w:tcBorders>
            <w:shd w:val="clear" w:color="auto" w:fill="1AB394"/>
            <w:tcMar>
              <w:top w:w="120" w:type="dxa"/>
              <w:left w:w="120" w:type="dxa"/>
              <w:bottom w:w="120" w:type="dxa"/>
              <w:right w:w="120" w:type="dxa"/>
            </w:tcMar>
            <w:hideMark/>
          </w:tcPr>
          <w:p w14:paraId="457744D6" w14:textId="77777777" w:rsidR="00831FBB" w:rsidRPr="00831FBB" w:rsidRDefault="00831FBB" w:rsidP="00831FBB">
            <w:pPr>
              <w:spacing w:after="0" w:line="240" w:lineRule="auto"/>
              <w:jc w:val="right"/>
              <w:rPr>
                <w:rFonts w:ascii="Times New Roman" w:eastAsia="Times New Roman" w:hAnsi="Times New Roman" w:cs="Times New Roman"/>
                <w:color w:val="FFFFFF"/>
                <w:sz w:val="27"/>
                <w:szCs w:val="27"/>
                <w:lang w:eastAsia="hr-HR"/>
              </w:rPr>
            </w:pPr>
            <w:r w:rsidRPr="00831FBB">
              <w:rPr>
                <w:rFonts w:ascii="Times New Roman" w:eastAsia="Times New Roman" w:hAnsi="Times New Roman" w:cs="Times New Roman"/>
                <w:color w:val="FFFFFF"/>
                <w:sz w:val="27"/>
                <w:szCs w:val="27"/>
                <w:lang w:eastAsia="hr-HR"/>
              </w:rPr>
              <w:t>U %</w:t>
            </w:r>
          </w:p>
        </w:tc>
      </w:tr>
      <w:tr w:rsidR="00831FBB" w:rsidRPr="00831FBB" w14:paraId="1C863A59" w14:textId="77777777" w:rsidTr="00831FBB">
        <w:tc>
          <w:tcPr>
            <w:tcW w:w="0" w:type="auto"/>
            <w:tcBorders>
              <w:top w:val="single" w:sz="6" w:space="0" w:color="E7EAEC"/>
              <w:left w:val="nil"/>
              <w:bottom w:val="nil"/>
              <w:right w:val="single" w:sz="6" w:space="0" w:color="E7E7E7"/>
            </w:tcBorders>
            <w:shd w:val="clear" w:color="auto" w:fill="auto"/>
            <w:tcMar>
              <w:top w:w="120" w:type="dxa"/>
              <w:left w:w="120" w:type="dxa"/>
              <w:bottom w:w="120" w:type="dxa"/>
              <w:right w:w="120" w:type="dxa"/>
            </w:tcMar>
            <w:hideMark/>
          </w:tcPr>
          <w:p w14:paraId="7BBE4B50" w14:textId="77777777" w:rsidR="00831FBB" w:rsidRPr="00831FBB" w:rsidRDefault="00831FBB" w:rsidP="00831FBB">
            <w:pPr>
              <w:spacing w:after="0" w:line="240" w:lineRule="auto"/>
              <w:rPr>
                <w:rFonts w:ascii="Times New Roman" w:eastAsia="Times New Roman" w:hAnsi="Times New Roman" w:cs="Times New Roman"/>
                <w:sz w:val="24"/>
                <w:szCs w:val="24"/>
                <w:lang w:eastAsia="hr-HR"/>
              </w:rPr>
            </w:pPr>
            <w:r w:rsidRPr="00831FBB">
              <w:rPr>
                <w:rFonts w:ascii="Times New Roman" w:eastAsia="Times New Roman" w:hAnsi="Times New Roman" w:cs="Times New Roman"/>
                <w:sz w:val="24"/>
                <w:szCs w:val="24"/>
                <w:lang w:eastAsia="hr-HR"/>
              </w:rPr>
              <w:t>UKUPNO</w:t>
            </w:r>
          </w:p>
        </w:tc>
        <w:tc>
          <w:tcPr>
            <w:tcW w:w="0" w:type="auto"/>
            <w:gridSpan w:val="2"/>
            <w:tcBorders>
              <w:top w:val="single" w:sz="6" w:space="0" w:color="E7EAEC"/>
              <w:left w:val="single" w:sz="6" w:space="0" w:color="E7E7E7"/>
              <w:bottom w:val="nil"/>
              <w:right w:val="single" w:sz="6" w:space="0" w:color="E7E7E7"/>
            </w:tcBorders>
            <w:shd w:val="clear" w:color="auto" w:fill="auto"/>
            <w:tcMar>
              <w:top w:w="120" w:type="dxa"/>
              <w:left w:w="120" w:type="dxa"/>
              <w:bottom w:w="120" w:type="dxa"/>
              <w:right w:w="120" w:type="dxa"/>
            </w:tcMar>
            <w:hideMark/>
          </w:tcPr>
          <w:p w14:paraId="4E5C28EF" w14:textId="77777777" w:rsidR="00831FBB" w:rsidRPr="00831FBB" w:rsidRDefault="00831FBB" w:rsidP="00831FBB">
            <w:pPr>
              <w:spacing w:after="0" w:line="240" w:lineRule="auto"/>
              <w:jc w:val="right"/>
              <w:rPr>
                <w:rFonts w:ascii="Times New Roman" w:eastAsia="Times New Roman" w:hAnsi="Times New Roman" w:cs="Times New Roman"/>
                <w:sz w:val="24"/>
                <w:szCs w:val="24"/>
                <w:lang w:eastAsia="hr-HR"/>
              </w:rPr>
            </w:pPr>
            <w:r w:rsidRPr="00831FBB">
              <w:rPr>
                <w:rFonts w:ascii="Times New Roman" w:eastAsia="Times New Roman" w:hAnsi="Times New Roman" w:cs="Times New Roman"/>
                <w:b/>
                <w:bCs/>
                <w:sz w:val="24"/>
                <w:szCs w:val="24"/>
                <w:lang w:eastAsia="hr-HR"/>
              </w:rPr>
              <w:t>0,00 kn</w:t>
            </w:r>
          </w:p>
        </w:tc>
        <w:tc>
          <w:tcPr>
            <w:tcW w:w="0" w:type="auto"/>
            <w:tcBorders>
              <w:top w:val="single" w:sz="6" w:space="0" w:color="E7EAEC"/>
              <w:left w:val="single" w:sz="6" w:space="0" w:color="E7E7E7"/>
              <w:bottom w:val="nil"/>
              <w:right w:val="nil"/>
            </w:tcBorders>
            <w:shd w:val="clear" w:color="auto" w:fill="auto"/>
            <w:tcMar>
              <w:top w:w="120" w:type="dxa"/>
              <w:left w:w="120" w:type="dxa"/>
              <w:bottom w:w="120" w:type="dxa"/>
              <w:right w:w="120" w:type="dxa"/>
            </w:tcMar>
            <w:hideMark/>
          </w:tcPr>
          <w:p w14:paraId="409B2FD1" w14:textId="77777777" w:rsidR="00831FBB" w:rsidRPr="00831FBB" w:rsidRDefault="00831FBB" w:rsidP="00831FBB">
            <w:pPr>
              <w:spacing w:after="0" w:line="240" w:lineRule="auto"/>
              <w:jc w:val="right"/>
              <w:rPr>
                <w:rFonts w:ascii="Times New Roman" w:eastAsia="Times New Roman" w:hAnsi="Times New Roman" w:cs="Times New Roman"/>
                <w:sz w:val="24"/>
                <w:szCs w:val="24"/>
                <w:lang w:eastAsia="hr-HR"/>
              </w:rPr>
            </w:pPr>
          </w:p>
        </w:tc>
      </w:tr>
      <w:tr w:rsidR="00831FBB" w:rsidRPr="00831FBB" w14:paraId="009CC5F2" w14:textId="77777777" w:rsidTr="00831FBB">
        <w:trPr>
          <w:gridAfter w:val="1"/>
        </w:trPr>
        <w:tc>
          <w:tcPr>
            <w:tcW w:w="0" w:type="auto"/>
            <w:shd w:val="clear" w:color="auto" w:fill="auto"/>
            <w:tcMar>
              <w:top w:w="0" w:type="dxa"/>
              <w:left w:w="0" w:type="dxa"/>
              <w:bottom w:w="0" w:type="dxa"/>
              <w:right w:w="0" w:type="dxa"/>
            </w:tcMar>
            <w:vAlign w:val="center"/>
            <w:hideMark/>
          </w:tcPr>
          <w:p w14:paraId="64791E81" w14:textId="77777777" w:rsidR="00831FBB" w:rsidRPr="00831FBB" w:rsidRDefault="00831FBB" w:rsidP="00831FBB">
            <w:pPr>
              <w:spacing w:before="75" w:line="240" w:lineRule="auto"/>
              <w:outlineLvl w:val="4"/>
              <w:rPr>
                <w:rFonts w:ascii="inherit" w:eastAsia="Times New Roman" w:hAnsi="inherit" w:cs="Times New Roman"/>
                <w:b/>
                <w:bCs/>
                <w:color w:val="545454"/>
                <w:sz w:val="18"/>
                <w:szCs w:val="18"/>
                <w:lang w:eastAsia="hr-HR"/>
              </w:rPr>
            </w:pPr>
            <w:r w:rsidRPr="00831FBB">
              <w:rPr>
                <w:rFonts w:ascii="inherit" w:eastAsia="Times New Roman" w:hAnsi="inherit" w:cs="Times New Roman"/>
                <w:b/>
                <w:bCs/>
                <w:color w:val="545454"/>
                <w:sz w:val="18"/>
                <w:szCs w:val="18"/>
                <w:lang w:eastAsia="hr-HR"/>
              </w:rPr>
              <w:t>Grafika</w:t>
            </w:r>
          </w:p>
        </w:tc>
        <w:tc>
          <w:tcPr>
            <w:tcW w:w="0" w:type="auto"/>
            <w:shd w:val="clear" w:color="auto" w:fill="auto"/>
            <w:tcMar>
              <w:top w:w="0" w:type="dxa"/>
              <w:left w:w="0" w:type="dxa"/>
              <w:bottom w:w="0" w:type="dxa"/>
              <w:right w:w="0" w:type="dxa"/>
            </w:tcMar>
            <w:vAlign w:val="center"/>
            <w:hideMark/>
          </w:tcPr>
          <w:p w14:paraId="15942138" w14:textId="77777777" w:rsidR="00831FBB" w:rsidRPr="00831FBB" w:rsidRDefault="00831FBB" w:rsidP="00831FBB">
            <w:pPr>
              <w:spacing w:after="0" w:line="240" w:lineRule="auto"/>
              <w:rPr>
                <w:rFonts w:ascii="inherit" w:eastAsia="Times New Roman" w:hAnsi="inherit" w:cs="Times New Roman"/>
                <w:color w:val="545454"/>
                <w:sz w:val="18"/>
                <w:szCs w:val="18"/>
                <w:lang w:eastAsia="hr-HR"/>
              </w:rPr>
            </w:pPr>
          </w:p>
        </w:tc>
        <w:tc>
          <w:tcPr>
            <w:tcW w:w="0" w:type="auto"/>
            <w:shd w:val="clear" w:color="auto" w:fill="auto"/>
            <w:tcMar>
              <w:top w:w="0" w:type="dxa"/>
              <w:left w:w="0" w:type="dxa"/>
              <w:bottom w:w="0" w:type="dxa"/>
              <w:right w:w="0" w:type="dxa"/>
            </w:tcMar>
            <w:vAlign w:val="center"/>
            <w:hideMark/>
          </w:tcPr>
          <w:p w14:paraId="6ECB1976" w14:textId="77777777" w:rsidR="00831FBB" w:rsidRPr="00831FBB" w:rsidRDefault="00831FBB" w:rsidP="00831FBB">
            <w:pPr>
              <w:spacing w:after="0" w:line="240" w:lineRule="auto"/>
              <w:rPr>
                <w:rFonts w:ascii="Times New Roman" w:eastAsia="Times New Roman" w:hAnsi="Times New Roman" w:cs="Times New Roman"/>
                <w:sz w:val="20"/>
                <w:szCs w:val="20"/>
                <w:lang w:eastAsia="hr-HR"/>
              </w:rPr>
            </w:pPr>
          </w:p>
        </w:tc>
      </w:tr>
    </w:tbl>
    <w:p w14:paraId="196294FB" w14:textId="77777777" w:rsidR="00831FBB" w:rsidRPr="00831FBB" w:rsidRDefault="00831FBB" w:rsidP="00831FBB">
      <w:pPr>
        <w:spacing w:line="240" w:lineRule="auto"/>
        <w:rPr>
          <w:rFonts w:ascii="Times New Roman" w:eastAsia="Times New Roman" w:hAnsi="Times New Roman" w:cs="Times New Roman"/>
          <w:vanish/>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31FBB" w:rsidRPr="00831FBB" w14:paraId="17B50086" w14:textId="77777777" w:rsidTr="00831FBB">
        <w:tc>
          <w:tcPr>
            <w:tcW w:w="0" w:type="auto"/>
            <w:shd w:val="clear" w:color="auto" w:fill="auto"/>
            <w:vAlign w:val="center"/>
            <w:hideMark/>
          </w:tcPr>
          <w:p w14:paraId="75FA2045" w14:textId="77777777" w:rsidR="00831FBB" w:rsidRPr="00831FBB" w:rsidRDefault="00831FBB" w:rsidP="00831FBB">
            <w:pPr>
              <w:spacing w:after="0" w:line="240" w:lineRule="auto"/>
              <w:rPr>
                <w:rFonts w:ascii="Times New Roman" w:eastAsia="Times New Roman" w:hAnsi="Times New Roman" w:cs="Times New Roman"/>
                <w:sz w:val="24"/>
                <w:szCs w:val="24"/>
                <w:lang w:eastAsia="hr-HR"/>
              </w:rPr>
            </w:pPr>
          </w:p>
        </w:tc>
      </w:tr>
    </w:tbl>
    <w:p w14:paraId="15E1E3E2" w14:textId="77777777" w:rsidR="00831FBB" w:rsidRPr="00831FBB" w:rsidRDefault="00831FBB" w:rsidP="00831FBB">
      <w:pPr>
        <w:spacing w:before="75" w:line="240" w:lineRule="auto"/>
        <w:outlineLvl w:val="4"/>
        <w:rPr>
          <w:rFonts w:ascii="inherit" w:eastAsia="Times New Roman" w:hAnsi="inherit" w:cs="Times New Roman"/>
          <w:b/>
          <w:bCs/>
          <w:sz w:val="18"/>
          <w:szCs w:val="18"/>
          <w:lang w:eastAsia="hr-HR"/>
        </w:rPr>
      </w:pPr>
      <w:r w:rsidRPr="00831FBB">
        <w:rPr>
          <w:rFonts w:ascii="inherit" w:eastAsia="Times New Roman" w:hAnsi="inherit" w:cs="Times New Roman"/>
          <w:b/>
          <w:bCs/>
          <w:sz w:val="18"/>
          <w:szCs w:val="18"/>
          <w:lang w:eastAsia="hr-HR"/>
        </w:rPr>
        <w:t>*postotak potkategorije predstavlja udio potkategorije u ukupnom iznosu proračuna</w:t>
      </w:r>
    </w:p>
    <w:p w14:paraId="15F0085B"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PRIHODI I PRIMICI</w:t>
      </w:r>
    </w:p>
    <w:p w14:paraId="347D47D4"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br/>
      </w:r>
    </w:p>
    <w:p w14:paraId="45394F68"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Ukupni prihodi i primici Općine Čaglin za 2021. godinu planirani su u iznosu od 9.279.500,00 kuna</w:t>
      </w:r>
    </w:p>
    <w:p w14:paraId="42A815E2"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br/>
      </w:r>
    </w:p>
    <w:p w14:paraId="455C556B"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Prihodi od poslovanja</w:t>
      </w:r>
    </w:p>
    <w:p w14:paraId="0245CD4E"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Prihodi od poslovanja Općine Čaglin za 2021. godinu planirani su u iznosu od 9.230.500,00 kuna, a čine ih:</w:t>
      </w:r>
    </w:p>
    <w:p w14:paraId="4AE1DE3C"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lastRenderedPageBreak/>
        <w:t>• Prihodi od poreza planirani u iznosu od 4.902.200,00kuna, od toga porez i prirez na dohodak planiran u iznosu od 4.800.000,00 kuna, porezi na imovinu planiran u iznosu od 81.200,00 kuna i porezi na robu i usluge planiran u iznosu od 21.000,00 kuna;</w:t>
      </w:r>
    </w:p>
    <w:p w14:paraId="561786C7"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Pomoći iz inozemstva (darovnice) i od subjekta unutar općeg proračuna planirane u iznosu od 2.249.200,00 kuna, od toga pomoći od međunarodnih organizacija te institucija i tijela EU u iznosu od 174.000,00 kuna, pomoći iz proračuna u iznosu od 1.985.200,00 kuna i pomoći od ostalih subjekata unutar općeg proračuna 90.000,00 kuna;</w:t>
      </w:r>
    </w:p>
    <w:p w14:paraId="5F9A6F1C"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Prihodi od imovine planirani u iznosu od 904.600,00 kuna, od toga prihodi od financijske imovine planirani u iznosu od 800,00 kuna i prihodi od nefinancijske imovine planirani u iznosu od 903.800,00 kuna;</w:t>
      </w:r>
    </w:p>
    <w:p w14:paraId="42A577D0"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Prihodi od upravnih i administrativnih pristojbi, pristojbi po posebnim propisima i naknada planirani u iznosu od 1.174.500,00 kuna, od toga upravne i administrativne pristojbe planirane u iznosu od 1.000,00 kuna, prihodi po posebnim propisima planirani u iznosu od 1.022.500,00 kuna i komunalni doprinosi i naknade planirani u iznosu od 151.000,00 kuna.</w:t>
      </w:r>
    </w:p>
    <w:p w14:paraId="60F23CF4"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4819470A"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Prihodi od prodaje nefinancijske imovine</w:t>
      </w:r>
    </w:p>
    <w:p w14:paraId="0CC721C7"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xml:space="preserve">Prihodi od prodaje nefinancijske imovine planirani u iznosu od 49.000,00 kuna od toga prihodi od prodaje </w:t>
      </w:r>
      <w:proofErr w:type="spellStart"/>
      <w:r w:rsidRPr="00831FBB">
        <w:rPr>
          <w:rFonts w:ascii="Tahoma" w:eastAsia="Times New Roman" w:hAnsi="Tahoma" w:cs="Tahoma"/>
          <w:color w:val="545454"/>
          <w:sz w:val="21"/>
          <w:szCs w:val="21"/>
          <w:lang w:eastAsia="hr-HR"/>
        </w:rPr>
        <w:t>neproizvedene</w:t>
      </w:r>
      <w:proofErr w:type="spellEnd"/>
      <w:r w:rsidRPr="00831FBB">
        <w:rPr>
          <w:rFonts w:ascii="Tahoma" w:eastAsia="Times New Roman" w:hAnsi="Tahoma" w:cs="Tahoma"/>
          <w:color w:val="545454"/>
          <w:sz w:val="21"/>
          <w:szCs w:val="21"/>
          <w:lang w:eastAsia="hr-HR"/>
        </w:rPr>
        <w:t xml:space="preserve"> imovine 24.000,00 kuna i prihodi od prodaje proizvedene dugotrajne imovine 25.000,00 kuna.</w:t>
      </w:r>
    </w:p>
    <w:p w14:paraId="4E678C49"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757DA0D0"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Vlastiti izvori</w:t>
      </w:r>
    </w:p>
    <w:p w14:paraId="6F8F32A9"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Rezultat poslovanja – višak/manjak prihoda planirano u iznosu od 1.000.000,00 kuna.</w:t>
      </w:r>
    </w:p>
    <w:p w14:paraId="63977B33" w14:textId="77777777" w:rsidR="00831FBB" w:rsidRPr="00831FBB" w:rsidRDefault="00831FBB" w:rsidP="00831FBB">
      <w:pPr>
        <w:spacing w:line="240" w:lineRule="auto"/>
        <w:jc w:val="both"/>
        <w:rPr>
          <w:rFonts w:ascii="Times New Roman" w:eastAsia="Times New Roman" w:hAnsi="Times New Roman" w:cs="Times New Roman"/>
          <w:color w:val="545454"/>
          <w:sz w:val="24"/>
          <w:szCs w:val="24"/>
          <w:lang w:eastAsia="hr-HR"/>
        </w:rPr>
      </w:pPr>
    </w:p>
    <w:p w14:paraId="455E2C78" w14:textId="77777777" w:rsidR="00831FBB" w:rsidRPr="00831FBB" w:rsidRDefault="00831FBB" w:rsidP="00831FBB">
      <w:pPr>
        <w:spacing w:after="300" w:line="240" w:lineRule="auto"/>
        <w:rPr>
          <w:rFonts w:ascii="Times New Roman" w:eastAsia="Times New Roman" w:hAnsi="Times New Roman" w:cs="Times New Roman"/>
          <w:sz w:val="24"/>
          <w:szCs w:val="24"/>
          <w:lang w:eastAsia="hr-HR"/>
        </w:rPr>
      </w:pPr>
      <w:r w:rsidRPr="00831FBB">
        <w:rPr>
          <w:rFonts w:ascii="Times New Roman" w:eastAsia="Times New Roman" w:hAnsi="Times New Roman" w:cs="Times New Roman"/>
          <w:sz w:val="24"/>
          <w:szCs w:val="24"/>
          <w:lang w:eastAsia="hr-HR"/>
        </w:rPr>
        <w:pict w14:anchorId="640F9B88">
          <v:rect id="_x0000_i1026" style="width:0;height:0" o:hralign="center" o:hrstd="t" o:hr="t" fillcolor="#a0a0a0" stroked="f"/>
        </w:pict>
      </w:r>
    </w:p>
    <w:p w14:paraId="48DCC25F" w14:textId="77777777" w:rsidR="00831FBB" w:rsidRPr="00831FBB" w:rsidRDefault="00831FBB" w:rsidP="00831FBB">
      <w:pPr>
        <w:spacing w:before="75" w:after="150" w:line="240" w:lineRule="auto"/>
        <w:outlineLvl w:val="2"/>
        <w:rPr>
          <w:rFonts w:ascii="inherit" w:eastAsia="Times New Roman" w:hAnsi="inherit" w:cs="Times New Roman"/>
          <w:b/>
          <w:bCs/>
          <w:sz w:val="27"/>
          <w:szCs w:val="27"/>
          <w:lang w:eastAsia="hr-HR"/>
        </w:rPr>
      </w:pPr>
      <w:r w:rsidRPr="00831FBB">
        <w:rPr>
          <w:rFonts w:ascii="inherit" w:eastAsia="Times New Roman" w:hAnsi="inherit" w:cs="Times New Roman"/>
          <w:b/>
          <w:bCs/>
          <w:sz w:val="27"/>
          <w:szCs w:val="27"/>
          <w:lang w:eastAsia="hr-HR"/>
        </w:rPr>
        <w:t>Proračun Općine Čaglin za 2021. godinu</w:t>
      </w:r>
    </w:p>
    <w:p w14:paraId="58199AFD" w14:textId="77777777" w:rsidR="00831FBB" w:rsidRPr="00831FBB" w:rsidRDefault="00831FBB" w:rsidP="00831FBB">
      <w:pPr>
        <w:spacing w:line="240" w:lineRule="auto"/>
        <w:rPr>
          <w:rFonts w:ascii="Times New Roman" w:eastAsia="Times New Roman" w:hAnsi="Times New Roman" w:cs="Times New Roman"/>
          <w:color w:val="545454"/>
          <w:sz w:val="24"/>
          <w:szCs w:val="24"/>
          <w:lang w:eastAsia="hr-HR"/>
        </w:rPr>
      </w:pPr>
      <w:r w:rsidRPr="00831FBB">
        <w:rPr>
          <w:rFonts w:ascii="Times New Roman" w:eastAsia="Times New Roman" w:hAnsi="Times New Roman" w:cs="Times New Roman"/>
          <w:color w:val="545454"/>
          <w:sz w:val="24"/>
          <w:szCs w:val="24"/>
          <w:lang w:eastAsia="hr-HR"/>
        </w:rPr>
        <w:t>Proračunski rashodi i izdaci</w:t>
      </w:r>
    </w:p>
    <w:tbl>
      <w:tblPr>
        <w:tblW w:w="12336" w:type="dxa"/>
        <w:tblCellMar>
          <w:top w:w="15" w:type="dxa"/>
          <w:left w:w="15" w:type="dxa"/>
          <w:bottom w:w="15" w:type="dxa"/>
          <w:right w:w="15" w:type="dxa"/>
        </w:tblCellMar>
        <w:tblLook w:val="04A0" w:firstRow="1" w:lastRow="0" w:firstColumn="1" w:lastColumn="0" w:noHBand="0" w:noVBand="1"/>
      </w:tblPr>
      <w:tblGrid>
        <w:gridCol w:w="4933"/>
        <w:gridCol w:w="2131"/>
        <w:gridCol w:w="2131"/>
        <w:gridCol w:w="3141"/>
      </w:tblGrid>
      <w:tr w:rsidR="00831FBB" w:rsidRPr="00831FBB" w14:paraId="2BBED493" w14:textId="77777777" w:rsidTr="00831FBB">
        <w:tc>
          <w:tcPr>
            <w:tcW w:w="4932" w:type="dxa"/>
            <w:tcBorders>
              <w:top w:val="nil"/>
              <w:left w:val="nil"/>
              <w:bottom w:val="nil"/>
              <w:right w:val="single" w:sz="6" w:space="0" w:color="E7E7E7"/>
            </w:tcBorders>
            <w:shd w:val="clear" w:color="auto" w:fill="ED5565"/>
            <w:tcMar>
              <w:top w:w="120" w:type="dxa"/>
              <w:left w:w="120" w:type="dxa"/>
              <w:bottom w:w="120" w:type="dxa"/>
              <w:right w:w="120" w:type="dxa"/>
            </w:tcMar>
            <w:hideMark/>
          </w:tcPr>
          <w:p w14:paraId="695BCC00" w14:textId="77777777" w:rsidR="00831FBB" w:rsidRPr="00831FBB" w:rsidRDefault="00831FBB" w:rsidP="00831FBB">
            <w:pPr>
              <w:spacing w:after="0" w:line="240" w:lineRule="auto"/>
              <w:rPr>
                <w:rFonts w:ascii="Times New Roman" w:eastAsia="Times New Roman" w:hAnsi="Times New Roman" w:cs="Times New Roman"/>
                <w:color w:val="FFFFFF"/>
                <w:sz w:val="27"/>
                <w:szCs w:val="27"/>
                <w:lang w:eastAsia="hr-HR"/>
              </w:rPr>
            </w:pPr>
            <w:r w:rsidRPr="00831FBB">
              <w:rPr>
                <w:rFonts w:ascii="Times New Roman" w:eastAsia="Times New Roman" w:hAnsi="Times New Roman" w:cs="Times New Roman"/>
                <w:color w:val="FFFFFF"/>
                <w:sz w:val="27"/>
                <w:szCs w:val="27"/>
                <w:lang w:eastAsia="hr-HR"/>
              </w:rPr>
              <w:t>Rashodi</w:t>
            </w:r>
          </w:p>
        </w:tc>
        <w:tc>
          <w:tcPr>
            <w:tcW w:w="0" w:type="auto"/>
            <w:gridSpan w:val="2"/>
            <w:tcBorders>
              <w:top w:val="nil"/>
              <w:left w:val="single" w:sz="6" w:space="0" w:color="E7E7E7"/>
              <w:bottom w:val="nil"/>
              <w:right w:val="single" w:sz="6" w:space="0" w:color="E7E7E7"/>
            </w:tcBorders>
            <w:shd w:val="clear" w:color="auto" w:fill="ED5565"/>
            <w:tcMar>
              <w:top w:w="120" w:type="dxa"/>
              <w:left w:w="120" w:type="dxa"/>
              <w:bottom w:w="120" w:type="dxa"/>
              <w:right w:w="120" w:type="dxa"/>
            </w:tcMar>
            <w:hideMark/>
          </w:tcPr>
          <w:p w14:paraId="01AE1204" w14:textId="77777777" w:rsidR="00831FBB" w:rsidRPr="00831FBB" w:rsidRDefault="00831FBB" w:rsidP="00831FBB">
            <w:pPr>
              <w:spacing w:after="0" w:line="240" w:lineRule="auto"/>
              <w:jc w:val="right"/>
              <w:rPr>
                <w:rFonts w:ascii="Times New Roman" w:eastAsia="Times New Roman" w:hAnsi="Times New Roman" w:cs="Times New Roman"/>
                <w:color w:val="FFFFFF"/>
                <w:sz w:val="27"/>
                <w:szCs w:val="27"/>
                <w:lang w:eastAsia="hr-HR"/>
              </w:rPr>
            </w:pPr>
            <w:r w:rsidRPr="00831FBB">
              <w:rPr>
                <w:rFonts w:ascii="Times New Roman" w:eastAsia="Times New Roman" w:hAnsi="Times New Roman" w:cs="Times New Roman"/>
                <w:color w:val="FFFFFF"/>
                <w:sz w:val="27"/>
                <w:szCs w:val="27"/>
                <w:lang w:eastAsia="hr-HR"/>
              </w:rPr>
              <w:t>Iznos</w:t>
            </w:r>
          </w:p>
        </w:tc>
        <w:tc>
          <w:tcPr>
            <w:tcW w:w="0" w:type="auto"/>
            <w:tcBorders>
              <w:top w:val="nil"/>
              <w:left w:val="single" w:sz="6" w:space="0" w:color="E7E7E7"/>
              <w:bottom w:val="nil"/>
              <w:right w:val="nil"/>
            </w:tcBorders>
            <w:shd w:val="clear" w:color="auto" w:fill="ED5565"/>
            <w:tcMar>
              <w:top w:w="120" w:type="dxa"/>
              <w:left w:w="120" w:type="dxa"/>
              <w:bottom w:w="120" w:type="dxa"/>
              <w:right w:w="120" w:type="dxa"/>
            </w:tcMar>
            <w:hideMark/>
          </w:tcPr>
          <w:p w14:paraId="0DF5DA27" w14:textId="77777777" w:rsidR="00831FBB" w:rsidRPr="00831FBB" w:rsidRDefault="00831FBB" w:rsidP="00831FBB">
            <w:pPr>
              <w:spacing w:after="0" w:line="240" w:lineRule="auto"/>
              <w:jc w:val="right"/>
              <w:rPr>
                <w:rFonts w:ascii="Times New Roman" w:eastAsia="Times New Roman" w:hAnsi="Times New Roman" w:cs="Times New Roman"/>
                <w:color w:val="FFFFFF"/>
                <w:sz w:val="27"/>
                <w:szCs w:val="27"/>
                <w:lang w:eastAsia="hr-HR"/>
              </w:rPr>
            </w:pPr>
            <w:r w:rsidRPr="00831FBB">
              <w:rPr>
                <w:rFonts w:ascii="Times New Roman" w:eastAsia="Times New Roman" w:hAnsi="Times New Roman" w:cs="Times New Roman"/>
                <w:color w:val="FFFFFF"/>
                <w:sz w:val="27"/>
                <w:szCs w:val="27"/>
                <w:lang w:eastAsia="hr-HR"/>
              </w:rPr>
              <w:t>U %</w:t>
            </w:r>
          </w:p>
        </w:tc>
      </w:tr>
      <w:tr w:rsidR="00831FBB" w:rsidRPr="00831FBB" w14:paraId="75402290" w14:textId="77777777" w:rsidTr="00831FBB">
        <w:tc>
          <w:tcPr>
            <w:tcW w:w="0" w:type="auto"/>
            <w:tcBorders>
              <w:top w:val="single" w:sz="6" w:space="0" w:color="E7EAEC"/>
              <w:left w:val="nil"/>
              <w:bottom w:val="nil"/>
              <w:right w:val="single" w:sz="6" w:space="0" w:color="E7E7E7"/>
            </w:tcBorders>
            <w:shd w:val="clear" w:color="auto" w:fill="auto"/>
            <w:tcMar>
              <w:top w:w="120" w:type="dxa"/>
              <w:left w:w="120" w:type="dxa"/>
              <w:bottom w:w="120" w:type="dxa"/>
              <w:right w:w="120" w:type="dxa"/>
            </w:tcMar>
            <w:hideMark/>
          </w:tcPr>
          <w:p w14:paraId="52EDE40B" w14:textId="77777777" w:rsidR="00831FBB" w:rsidRPr="00831FBB" w:rsidRDefault="00831FBB" w:rsidP="00831FBB">
            <w:pPr>
              <w:spacing w:after="0" w:line="240" w:lineRule="auto"/>
              <w:rPr>
                <w:rFonts w:ascii="Times New Roman" w:eastAsia="Times New Roman" w:hAnsi="Times New Roman" w:cs="Times New Roman"/>
                <w:sz w:val="24"/>
                <w:szCs w:val="24"/>
                <w:lang w:eastAsia="hr-HR"/>
              </w:rPr>
            </w:pPr>
            <w:r w:rsidRPr="00831FBB">
              <w:rPr>
                <w:rFonts w:ascii="Times New Roman" w:eastAsia="Times New Roman" w:hAnsi="Times New Roman" w:cs="Times New Roman"/>
                <w:sz w:val="24"/>
                <w:szCs w:val="24"/>
                <w:lang w:eastAsia="hr-HR"/>
              </w:rPr>
              <w:t>UKUPNO</w:t>
            </w:r>
          </w:p>
        </w:tc>
        <w:tc>
          <w:tcPr>
            <w:tcW w:w="0" w:type="auto"/>
            <w:gridSpan w:val="2"/>
            <w:tcBorders>
              <w:top w:val="single" w:sz="6" w:space="0" w:color="E7EAEC"/>
              <w:left w:val="single" w:sz="6" w:space="0" w:color="E7E7E7"/>
              <w:bottom w:val="nil"/>
              <w:right w:val="single" w:sz="6" w:space="0" w:color="E7E7E7"/>
            </w:tcBorders>
            <w:shd w:val="clear" w:color="auto" w:fill="auto"/>
            <w:tcMar>
              <w:top w:w="120" w:type="dxa"/>
              <w:left w:w="120" w:type="dxa"/>
              <w:bottom w:w="120" w:type="dxa"/>
              <w:right w:w="120" w:type="dxa"/>
            </w:tcMar>
            <w:hideMark/>
          </w:tcPr>
          <w:p w14:paraId="0B524F45" w14:textId="77777777" w:rsidR="00831FBB" w:rsidRPr="00831FBB" w:rsidRDefault="00831FBB" w:rsidP="00831FBB">
            <w:pPr>
              <w:spacing w:after="0" w:line="240" w:lineRule="auto"/>
              <w:jc w:val="right"/>
              <w:rPr>
                <w:rFonts w:ascii="Times New Roman" w:eastAsia="Times New Roman" w:hAnsi="Times New Roman" w:cs="Times New Roman"/>
                <w:sz w:val="24"/>
                <w:szCs w:val="24"/>
                <w:lang w:eastAsia="hr-HR"/>
              </w:rPr>
            </w:pPr>
            <w:r w:rsidRPr="00831FBB">
              <w:rPr>
                <w:rFonts w:ascii="Times New Roman" w:eastAsia="Times New Roman" w:hAnsi="Times New Roman" w:cs="Times New Roman"/>
                <w:b/>
                <w:bCs/>
                <w:sz w:val="24"/>
                <w:szCs w:val="24"/>
                <w:lang w:eastAsia="hr-HR"/>
              </w:rPr>
              <w:t>0,00 kn</w:t>
            </w:r>
          </w:p>
        </w:tc>
        <w:tc>
          <w:tcPr>
            <w:tcW w:w="0" w:type="auto"/>
            <w:tcBorders>
              <w:top w:val="single" w:sz="6" w:space="0" w:color="E7EAEC"/>
              <w:left w:val="single" w:sz="6" w:space="0" w:color="E7E7E7"/>
              <w:bottom w:val="nil"/>
              <w:right w:val="nil"/>
            </w:tcBorders>
            <w:shd w:val="clear" w:color="auto" w:fill="auto"/>
            <w:tcMar>
              <w:top w:w="120" w:type="dxa"/>
              <w:left w:w="120" w:type="dxa"/>
              <w:bottom w:w="120" w:type="dxa"/>
              <w:right w:w="120" w:type="dxa"/>
            </w:tcMar>
            <w:hideMark/>
          </w:tcPr>
          <w:p w14:paraId="6FB7B24D" w14:textId="77777777" w:rsidR="00831FBB" w:rsidRPr="00831FBB" w:rsidRDefault="00831FBB" w:rsidP="00831FBB">
            <w:pPr>
              <w:spacing w:after="0" w:line="240" w:lineRule="auto"/>
              <w:jc w:val="right"/>
              <w:rPr>
                <w:rFonts w:ascii="Times New Roman" w:eastAsia="Times New Roman" w:hAnsi="Times New Roman" w:cs="Times New Roman"/>
                <w:sz w:val="24"/>
                <w:szCs w:val="24"/>
                <w:lang w:eastAsia="hr-HR"/>
              </w:rPr>
            </w:pPr>
          </w:p>
        </w:tc>
      </w:tr>
      <w:tr w:rsidR="00831FBB" w:rsidRPr="00831FBB" w14:paraId="5B7DB89D" w14:textId="77777777" w:rsidTr="00831FBB">
        <w:trPr>
          <w:gridAfter w:val="1"/>
        </w:trPr>
        <w:tc>
          <w:tcPr>
            <w:tcW w:w="0" w:type="auto"/>
            <w:shd w:val="clear" w:color="auto" w:fill="auto"/>
            <w:tcMar>
              <w:top w:w="0" w:type="dxa"/>
              <w:left w:w="0" w:type="dxa"/>
              <w:bottom w:w="0" w:type="dxa"/>
              <w:right w:w="0" w:type="dxa"/>
            </w:tcMar>
            <w:vAlign w:val="center"/>
            <w:hideMark/>
          </w:tcPr>
          <w:p w14:paraId="387AF269" w14:textId="77777777" w:rsidR="00831FBB" w:rsidRPr="00831FBB" w:rsidRDefault="00831FBB" w:rsidP="00831FBB">
            <w:pPr>
              <w:spacing w:before="75" w:line="240" w:lineRule="auto"/>
              <w:outlineLvl w:val="4"/>
              <w:rPr>
                <w:rFonts w:ascii="inherit" w:eastAsia="Times New Roman" w:hAnsi="inherit" w:cs="Times New Roman"/>
                <w:b/>
                <w:bCs/>
                <w:color w:val="545454"/>
                <w:sz w:val="18"/>
                <w:szCs w:val="18"/>
                <w:lang w:eastAsia="hr-HR"/>
              </w:rPr>
            </w:pPr>
            <w:r w:rsidRPr="00831FBB">
              <w:rPr>
                <w:rFonts w:ascii="inherit" w:eastAsia="Times New Roman" w:hAnsi="inherit" w:cs="Times New Roman"/>
                <w:b/>
                <w:bCs/>
                <w:color w:val="545454"/>
                <w:sz w:val="18"/>
                <w:szCs w:val="18"/>
                <w:lang w:eastAsia="hr-HR"/>
              </w:rPr>
              <w:t>Grafika</w:t>
            </w:r>
          </w:p>
        </w:tc>
        <w:tc>
          <w:tcPr>
            <w:tcW w:w="0" w:type="auto"/>
            <w:shd w:val="clear" w:color="auto" w:fill="auto"/>
            <w:tcMar>
              <w:top w:w="0" w:type="dxa"/>
              <w:left w:w="0" w:type="dxa"/>
              <w:bottom w:w="0" w:type="dxa"/>
              <w:right w:w="0" w:type="dxa"/>
            </w:tcMar>
            <w:vAlign w:val="center"/>
            <w:hideMark/>
          </w:tcPr>
          <w:p w14:paraId="5FB288F9" w14:textId="77777777" w:rsidR="00831FBB" w:rsidRPr="00831FBB" w:rsidRDefault="00831FBB" w:rsidP="00831FBB">
            <w:pPr>
              <w:spacing w:after="0" w:line="240" w:lineRule="auto"/>
              <w:rPr>
                <w:rFonts w:ascii="inherit" w:eastAsia="Times New Roman" w:hAnsi="inherit" w:cs="Times New Roman"/>
                <w:color w:val="545454"/>
                <w:sz w:val="18"/>
                <w:szCs w:val="18"/>
                <w:lang w:eastAsia="hr-HR"/>
              </w:rPr>
            </w:pPr>
          </w:p>
        </w:tc>
        <w:tc>
          <w:tcPr>
            <w:tcW w:w="0" w:type="auto"/>
            <w:shd w:val="clear" w:color="auto" w:fill="auto"/>
            <w:tcMar>
              <w:top w:w="0" w:type="dxa"/>
              <w:left w:w="0" w:type="dxa"/>
              <w:bottom w:w="0" w:type="dxa"/>
              <w:right w:w="0" w:type="dxa"/>
            </w:tcMar>
            <w:vAlign w:val="center"/>
            <w:hideMark/>
          </w:tcPr>
          <w:p w14:paraId="5F3DA8B3" w14:textId="77777777" w:rsidR="00831FBB" w:rsidRPr="00831FBB" w:rsidRDefault="00831FBB" w:rsidP="00831FBB">
            <w:pPr>
              <w:spacing w:after="0" w:line="240" w:lineRule="auto"/>
              <w:rPr>
                <w:rFonts w:ascii="Times New Roman" w:eastAsia="Times New Roman" w:hAnsi="Times New Roman" w:cs="Times New Roman"/>
                <w:sz w:val="20"/>
                <w:szCs w:val="20"/>
                <w:lang w:eastAsia="hr-HR"/>
              </w:rPr>
            </w:pPr>
          </w:p>
        </w:tc>
      </w:tr>
    </w:tbl>
    <w:p w14:paraId="012033DC" w14:textId="77777777" w:rsidR="00831FBB" w:rsidRPr="00831FBB" w:rsidRDefault="00831FBB" w:rsidP="00831FBB">
      <w:pPr>
        <w:spacing w:line="240" w:lineRule="auto"/>
        <w:rPr>
          <w:rFonts w:ascii="Times New Roman" w:eastAsia="Times New Roman" w:hAnsi="Times New Roman" w:cs="Times New Roman"/>
          <w:vanish/>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31FBB" w:rsidRPr="00831FBB" w14:paraId="74D0DE13" w14:textId="77777777" w:rsidTr="00831FBB">
        <w:tc>
          <w:tcPr>
            <w:tcW w:w="0" w:type="auto"/>
            <w:shd w:val="clear" w:color="auto" w:fill="auto"/>
            <w:vAlign w:val="center"/>
            <w:hideMark/>
          </w:tcPr>
          <w:p w14:paraId="4B7223B6" w14:textId="77777777" w:rsidR="00831FBB" w:rsidRPr="00831FBB" w:rsidRDefault="00831FBB" w:rsidP="00831FBB">
            <w:pPr>
              <w:spacing w:after="0" w:line="240" w:lineRule="auto"/>
              <w:rPr>
                <w:rFonts w:ascii="Times New Roman" w:eastAsia="Times New Roman" w:hAnsi="Times New Roman" w:cs="Times New Roman"/>
                <w:sz w:val="24"/>
                <w:szCs w:val="24"/>
                <w:lang w:eastAsia="hr-HR"/>
              </w:rPr>
            </w:pPr>
          </w:p>
        </w:tc>
      </w:tr>
    </w:tbl>
    <w:p w14:paraId="0BE465DB" w14:textId="77777777" w:rsidR="00831FBB" w:rsidRPr="00831FBB" w:rsidRDefault="00831FBB" w:rsidP="00831FBB">
      <w:pPr>
        <w:spacing w:before="75" w:line="240" w:lineRule="auto"/>
        <w:outlineLvl w:val="4"/>
        <w:rPr>
          <w:rFonts w:ascii="inherit" w:eastAsia="Times New Roman" w:hAnsi="inherit" w:cs="Times New Roman"/>
          <w:b/>
          <w:bCs/>
          <w:sz w:val="18"/>
          <w:szCs w:val="18"/>
          <w:lang w:eastAsia="hr-HR"/>
        </w:rPr>
      </w:pPr>
      <w:r w:rsidRPr="00831FBB">
        <w:rPr>
          <w:rFonts w:ascii="inherit" w:eastAsia="Times New Roman" w:hAnsi="inherit" w:cs="Times New Roman"/>
          <w:b/>
          <w:bCs/>
          <w:sz w:val="18"/>
          <w:szCs w:val="18"/>
          <w:lang w:eastAsia="hr-HR"/>
        </w:rPr>
        <w:t>*postotak potkategorije predstavlja udio potkategorije u ukupnom iznosu proračuna</w:t>
      </w:r>
    </w:p>
    <w:p w14:paraId="54244C36"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RASHODI I IZDACI</w:t>
      </w:r>
    </w:p>
    <w:p w14:paraId="0F8CA2AA"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br/>
      </w:r>
    </w:p>
    <w:p w14:paraId="21490E94"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Ukupni rashodi Općine Čaglin za 2021. godinu planirani su u iznosu od   10.078.375,00 kuna.</w:t>
      </w:r>
    </w:p>
    <w:p w14:paraId="0AC10DCC"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br/>
      </w:r>
    </w:p>
    <w:p w14:paraId="2B3B1045"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lastRenderedPageBreak/>
        <w:t>Rashodi poslovanja</w:t>
      </w:r>
    </w:p>
    <w:p w14:paraId="13EBF3A5"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Rashodi poslovanja Općine Čaglin za 2021. godinu planirani su u iznosu od 6.277.375,00 kuna, a čine ih:</w:t>
      </w:r>
    </w:p>
    <w:p w14:paraId="5DEECCD8"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Rashodi za zaposlene planirani u iznosu od 611.100,00kuna, od toga plaće (bruto) planirane u iznosu od 512.600,00 kuna, ostali rashodi za zaposlene planirani u iznosu od 15.500,00 kuna i doprinosi na plaće planirani u iznosu od 83.000,00 kuna;</w:t>
      </w:r>
    </w:p>
    <w:p w14:paraId="2D355462"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Materijalni rashodi planirani u iznosu od 3.031.300,00 kuna, od toga naknade troškova zaposlenima planirane u iznosu od 18.000,00 kuna, rashodi za materijal i energiju planirani u iznosu od 940.300,00 kuna, rashodi za usluge planirani u iznosu od 1.839.300,00 kuna i ostali nespomenuti rashodi poslovanja planirani u iznosu od 233.700,00 kuna;</w:t>
      </w:r>
    </w:p>
    <w:p w14:paraId="71F30C3D"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Financijski rashodi planirani u iznosu od 9.675,00 kuna za ostale financijske rashode;</w:t>
      </w:r>
    </w:p>
    <w:p w14:paraId="14297BCB"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Subvencije planirane u iznosu od 130.000,00 kuna za subvencije trgovačkim društvima, poljoprivrednicima i obrtnicima izvan javnog sektora;</w:t>
      </w:r>
    </w:p>
    <w:p w14:paraId="167EE980"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Pomoći dane u inozemstvo i unutar opće države planirane u iznosu od 505.000,00 kuna od toga za  pomoći unutar općeg proračuna 15.000,00 kuna i za pomoći proračunskim korisnicima drugih proračuna 490.000,00 kuna;</w:t>
      </w:r>
    </w:p>
    <w:p w14:paraId="1DD0834F"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Naknade građanima i kućanstvima na temelju osiguranja i druge naknade planirane u iznosu od 423.400,00 kuna za ostale naknade građanima i kućanstvima iz proračuna;</w:t>
      </w:r>
    </w:p>
    <w:p w14:paraId="634A1CD4"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Ostali rashodi planirani u iznosu od 1.566.900,00 kuna, od toga tekuće donacije planirane u iznosu od 1.056.900,00 kuna, kazne, penali i naknade štete planirane u iznosu od 10.000,00 kuna i kapitalne pomoći 500.000,00 kuna.</w:t>
      </w:r>
    </w:p>
    <w:p w14:paraId="2D40D486"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2B25D48D"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Rashodi za nabavu nefinancijske imovine</w:t>
      </w:r>
    </w:p>
    <w:p w14:paraId="6557DDB7"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xml:space="preserve">Rashodi za nabavu nefinancijske imovine planirani u iznosu od 3.801.000,00 kuna, od toga rashodi za nabavu </w:t>
      </w:r>
      <w:proofErr w:type="spellStart"/>
      <w:r w:rsidRPr="00831FBB">
        <w:rPr>
          <w:rFonts w:ascii="Tahoma" w:eastAsia="Times New Roman" w:hAnsi="Tahoma" w:cs="Tahoma"/>
          <w:color w:val="545454"/>
          <w:sz w:val="21"/>
          <w:szCs w:val="21"/>
          <w:lang w:eastAsia="hr-HR"/>
        </w:rPr>
        <w:t>neproizvedene</w:t>
      </w:r>
      <w:proofErr w:type="spellEnd"/>
      <w:r w:rsidRPr="00831FBB">
        <w:rPr>
          <w:rFonts w:ascii="Tahoma" w:eastAsia="Times New Roman" w:hAnsi="Tahoma" w:cs="Tahoma"/>
          <w:color w:val="545454"/>
          <w:sz w:val="21"/>
          <w:szCs w:val="21"/>
          <w:lang w:eastAsia="hr-HR"/>
        </w:rPr>
        <w:t xml:space="preserve"> imovine 40.000,00 kuna, rashodi za nabavu proizvedene dugotrajne imovine 3.761.000,00 kuna (građevinski objekti 3.710.000,00 kuna, postrojenja, oprema 26.000,00 kuna i nematerijalna proizvedena imovina 25.000,00 kuna).</w:t>
      </w:r>
    </w:p>
    <w:p w14:paraId="76E1B408"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4BC48F17"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Izdaci za financijsku imovinu i otplate zajmova za otplatu glavnice primljenih zajmova od trgovačkih društava i obrtnika izvan javnog sektora – 201.125,00 kuna.</w:t>
      </w:r>
    </w:p>
    <w:p w14:paraId="4EB24CAE"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29349B8F" w14:textId="77777777" w:rsidR="00831FBB" w:rsidRPr="00831FBB" w:rsidRDefault="00831FBB" w:rsidP="00831FBB">
      <w:pPr>
        <w:spacing w:line="240" w:lineRule="auto"/>
        <w:jc w:val="both"/>
        <w:rPr>
          <w:rFonts w:ascii="Times New Roman" w:eastAsia="Times New Roman" w:hAnsi="Times New Roman" w:cs="Times New Roman"/>
          <w:color w:val="545454"/>
          <w:sz w:val="24"/>
          <w:szCs w:val="24"/>
          <w:lang w:eastAsia="hr-HR"/>
        </w:rPr>
      </w:pPr>
    </w:p>
    <w:p w14:paraId="62408973"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OPIS POSEBNOG DIJELA PRORAČUNA</w:t>
      </w:r>
    </w:p>
    <w:p w14:paraId="60E5EC13"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br/>
      </w:r>
    </w:p>
    <w:p w14:paraId="6F9E72EF"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Program 1001 Javna uprava i administracija planirano u iznosu od 1.459.500,00  kuna financirano od općih prihoda i primitaka, od toga za:</w:t>
      </w:r>
    </w:p>
    <w:p w14:paraId="2CAC3974"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1. Rashodi za zaposlene planirani u iznosu od 463.200,00 kuna, od toga plaće(bruto) 380.000,00 kuna, ostali rashodi za zaposlene 15.500,00 kuna i doprinosi na plaće 67.700,00 kuna;</w:t>
      </w:r>
    </w:p>
    <w:p w14:paraId="6624F014"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lastRenderedPageBreak/>
        <w:t>2. Materijalni rashodi za redovan trošak poslovanja javne uprave i administracije planirani u iznosu od 135.200,00 kuna, od toga naknade troškova zaposlenima 15.500,00 kuna, rashodi za materijal i energiju 36.000,00 kuna, rashodi za usluge 37.000,00 kuna i ostali nespomenuti rashodi poslovanja 46.700,00 kuna;</w:t>
      </w:r>
    </w:p>
    <w:p w14:paraId="321B2069"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3. Financijski rashodi za održavanje uredske opreme planirani u iznosu od 4.000,00 kuna za ostale financijske rashode;</w:t>
      </w:r>
    </w:p>
    <w:p w14:paraId="55B71A42"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4. Održavanje zgrade općine i stanova u vlasništvu 42.000,00 kuna </w:t>
      </w:r>
    </w:p>
    <w:p w14:paraId="6C774611"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5. Vozni park 38.300,00 kuna, od toga rashodi za materijal i energiju 14.300,00 kuna, rashodi za usluge 19.000,00 kuna i ostali nespomenuti rashodi 5.000,00 kuna;</w:t>
      </w:r>
    </w:p>
    <w:p w14:paraId="36C7F030"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6. Informatičke i druge srodne usluge 57.000,00 kuna;</w:t>
      </w:r>
    </w:p>
    <w:p w14:paraId="2F563E93"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7. Odvjetničke, javnobilježničke i ostale usluge vanjskih suradnika 160.000,00 kuna;</w:t>
      </w:r>
    </w:p>
    <w:p w14:paraId="1AAB5EC7"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8. Izrada projektne i druge dokumentacije 200.000,00 kuna;</w:t>
      </w:r>
    </w:p>
    <w:p w14:paraId="3B5FB5CF"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9. Financijske usluge i ostale usluge naplate 67.675,00 kuna od toga rashodi za usluge 58.000,00 kuna i 9.675,00 kuna za financijske rashode bankarskih usluga i usluga platnog prometa;</w:t>
      </w:r>
    </w:p>
    <w:p w14:paraId="61CEA4E8"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10. Usluge promidžbe i informiranja 35.000,00 kuna ;</w:t>
      </w:r>
    </w:p>
    <w:p w14:paraId="4F9948E6"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11. Ostale naknade šteta 10.000,00 kuna za naknade pravnim i fizičkim osobama;</w:t>
      </w:r>
    </w:p>
    <w:p w14:paraId="468E799E"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12. Redovno kapitalno poslovanje 247.125,00 kuna, od toga za nabavu proizvedene dugotrajne imovine 46.000,00 kuna i izdaci za otplatu glavnice primljenih kredita i zajmova 201.125,00 kuna. </w:t>
      </w:r>
    </w:p>
    <w:p w14:paraId="62DC88F9"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imes New Roman" w:eastAsia="Times New Roman" w:hAnsi="Times New Roman" w:cs="Times New Roman"/>
          <w:b/>
          <w:bCs/>
          <w:color w:val="545454"/>
          <w:sz w:val="24"/>
          <w:szCs w:val="24"/>
          <w:lang w:eastAsia="hr-HR"/>
        </w:rPr>
        <w:br/>
      </w:r>
    </w:p>
    <w:p w14:paraId="417FABD9"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ZA PREDSTAVNIČKA TIJELA – OPĆINSKO VIJEĆE PLANIRANO JE IZDVOJITI 513.300,00 KUNA</w:t>
      </w:r>
    </w:p>
    <w:p w14:paraId="59F0732E"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br/>
      </w:r>
    </w:p>
    <w:p w14:paraId="787F9342"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Program 1002 za predstavnička i izvršna tijela planirano je 513.300,00 kuna os toga za:</w:t>
      </w:r>
    </w:p>
    <w:p w14:paraId="51414C3A"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1. Poslovanje Općinskog vijeća i zamjenika načelnika planirano je 94.000,00 kuna financirano od općih prihoda i primitaka za naknade za rad predstavničkih i izvršnih tijela, povjerenstava i slično;</w:t>
      </w:r>
    </w:p>
    <w:p w14:paraId="511633A5"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2. Političke stranke planirano je 13.300,00 kuna financirano od općih prihoda i primitaka za tekuće donacije u novcu;</w:t>
      </w:r>
    </w:p>
    <w:p w14:paraId="5BC83454"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3. Izbore planirano je 400.000,00 kuna financirano od općih prihoda i primitaka za tekuće donacije u novcu;</w:t>
      </w:r>
    </w:p>
    <w:p w14:paraId="2A8C703B"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4. Savjet mladih planirano je 5.000,00 kuna financirano od općih prihoda i primitaka za ostale nespomenute rashode poslovanja;</w:t>
      </w:r>
    </w:p>
    <w:p w14:paraId="68BA489E"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5. Vijeće Srpske nacionalne manjine planirano je 1.000,00 kuna financirano od općih prihoda i primitaka za ostale nespomenute rashode poslovanja.</w:t>
      </w:r>
    </w:p>
    <w:p w14:paraId="4D80D6A6"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62B784CE"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Program 1003 Uređenje naselja, stanovanja i komunalne djelatnosti planirano u iznosu od 1.440.700,00 kuna, od toga za:</w:t>
      </w:r>
    </w:p>
    <w:p w14:paraId="356EBF42"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lastRenderedPageBreak/>
        <w:t>1. Opće komunalne poslove planirano je 279.600,00 kuna, od toga rashodi za usluge 274.600,00 i 5.000,00 kuna ostali nespomenuti rashodi;</w:t>
      </w:r>
    </w:p>
    <w:p w14:paraId="74AC1A72"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2. Režijski troškovi za općinske objekte 62.800,00 kuna;</w:t>
      </w:r>
    </w:p>
    <w:p w14:paraId="097F6E98"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3. Deratizaciju planirano je 54.900,00 kuna;</w:t>
      </w:r>
    </w:p>
    <w:p w14:paraId="78C27556"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4. Geodetsko – katastarske usluge planirano je 45.000,00 kuna;</w:t>
      </w:r>
    </w:p>
    <w:p w14:paraId="571C6651"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5. Javni radovi - održavanje javnih površina i groblja planirano je 153.400,00 kuna;</w:t>
      </w:r>
    </w:p>
    <w:p w14:paraId="778E17DA"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6. Ostale nespomenute objekte planirano je 70.000,00 kuna;</w:t>
      </w:r>
    </w:p>
    <w:p w14:paraId="2135EBA7"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7. Unapređenje i rekonstrukciju objekata i naselja na prostoru Općine planirano je 775.000,00 kuna, od tog rashodi za materijal i energiju 700.000,00 kuna i rashodi za usluge 75.000,00 kuna.</w:t>
      </w:r>
    </w:p>
    <w:p w14:paraId="2C9E170C"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47E6F5BC"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1004 Program građenja komunalne infrastrukture planirano u iznosu od 3.810.000,00 kuna od toga za:</w:t>
      </w:r>
    </w:p>
    <w:p w14:paraId="026E06FD"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1. Rekonstrukciju ceste planirano je 2.470.000,00 kuna financirano od općih prihoda i primitaka za građevinske objekte;</w:t>
      </w:r>
    </w:p>
    <w:p w14:paraId="520EDBA5"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2. Izgradnju mrtvačnice 35.000,00 kuna;</w:t>
      </w:r>
    </w:p>
    <w:p w14:paraId="1F0D2A94"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3. Modernizaciju javne rasvjete 400.000,00 kuna;</w:t>
      </w:r>
    </w:p>
    <w:p w14:paraId="57272DE1"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4. Sufinanciranje radova na odvodnji u Čaglinu 500.000,00 kuna;</w:t>
      </w:r>
    </w:p>
    <w:p w14:paraId="151800D5"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xml:space="preserve">5. Trafostanice i </w:t>
      </w:r>
      <w:proofErr w:type="spellStart"/>
      <w:r w:rsidRPr="00831FBB">
        <w:rPr>
          <w:rFonts w:ascii="Tahoma" w:eastAsia="Times New Roman" w:hAnsi="Tahoma" w:cs="Tahoma"/>
          <w:color w:val="545454"/>
          <w:sz w:val="21"/>
          <w:szCs w:val="21"/>
          <w:lang w:eastAsia="hr-HR"/>
        </w:rPr>
        <w:t>elek</w:t>
      </w:r>
      <w:proofErr w:type="spellEnd"/>
      <w:r w:rsidRPr="00831FBB">
        <w:rPr>
          <w:rFonts w:ascii="Tahoma" w:eastAsia="Times New Roman" w:hAnsi="Tahoma" w:cs="Tahoma"/>
          <w:color w:val="545454"/>
          <w:sz w:val="21"/>
          <w:szCs w:val="21"/>
          <w:lang w:eastAsia="hr-HR"/>
        </w:rPr>
        <w:t>. vodove u industrijskoj zoni 405.000,00 kuna.</w:t>
      </w:r>
    </w:p>
    <w:p w14:paraId="54E4BB07"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p>
    <w:p w14:paraId="65E7D89A"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1005 Program održavanja komunalne infrastrukture planirano u iznosu od 667.000,00 kuna od toga za:</w:t>
      </w:r>
    </w:p>
    <w:p w14:paraId="0A6D7CB7"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1. Redovno održavanje nerazvrstanih cesta 270.000,00 kuna;</w:t>
      </w:r>
    </w:p>
    <w:p w14:paraId="25563A1F"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2. Zimsko održavanje nerazvrstanih cesta 47.000,00 kuna;</w:t>
      </w:r>
    </w:p>
    <w:p w14:paraId="78006F3B"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3. Održavanje javnih površina i groblja 160.000,00 kuna;</w:t>
      </w:r>
    </w:p>
    <w:p w14:paraId="43B81E93"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4. Javnu rasvjetu 190.000,00 kuna. </w:t>
      </w:r>
    </w:p>
    <w:p w14:paraId="0979B5DD"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1D428534"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Program 1006 Javne potrebe u školstvu planirano u iznosu od 754.200,00 kuna od toga za:</w:t>
      </w:r>
    </w:p>
    <w:p w14:paraId="1BFCCBEC"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1. Obrazovanje - tekuća aktivnost planirano u iznosu od 7.000,00 kuna financirano od općih prihoda i primitaka za ostale nespomenute rashode poslovanja;</w:t>
      </w:r>
    </w:p>
    <w:p w14:paraId="4C27E0C5"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2. Za predškolsko obrazovanje planirano je 410.000,00 kuna financirano od općih prihoda i primitaka za tekuće donacije;</w:t>
      </w:r>
    </w:p>
    <w:p w14:paraId="30E6BCB6"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3. Za osnovnoškolsko obrazovanje planirano je 95.000,00 kuna financirano od općih prihoda i primitaka, </w:t>
      </w:r>
    </w:p>
    <w:p w14:paraId="1EE24F1C"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4. Za srednjoškolsko obrazovanje planirano je 145.000,00 kuna financirano od općih prihoda i primitaka za ostale naknade građanima i kućanstvima iz proračuna;</w:t>
      </w:r>
    </w:p>
    <w:p w14:paraId="6B01B977"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lastRenderedPageBreak/>
        <w:t>5. Za stipendije i školarine planirano je 97.200,00 kuna financirano od općih prihoda i primitaka za ostale naknade građanima i kućanstvima iz proračuna;</w:t>
      </w:r>
    </w:p>
    <w:p w14:paraId="3C34F155"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561B2152"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Program 1007 Kultura i društvene djelatnosti planirano u iznosu od 228.000,00 kuna, od toga za:</w:t>
      </w:r>
    </w:p>
    <w:p w14:paraId="69DA1FA7"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1. Sufinanciranje obnove i uređenja kulturnih i sakralnih objekata planirano je 25.000,00 kuna financirano od općih prihoda i primitaka za usluge tekućeg i investicijskog održavanja;</w:t>
      </w:r>
    </w:p>
    <w:p w14:paraId="6FFD33D7"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2. Aktivnosti udruga u kulturi i društvenim djelatnostima planirano je 100.000,00 kuna financirano od općih prihoda i primitaka za tekuće donacije;</w:t>
      </w:r>
    </w:p>
    <w:p w14:paraId="5FBAA7B4"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3. Za ostale nespomenute manifestacije planirano je 103.000,00 kuna, od toga 63.000,00 kuna za ostale nespomenute rashode poslovanje, 5.000,00 kuna za ostale naknade građanima i kućanstvima iz proračuna i 35.000,00 kuna za tekuće donacije.</w:t>
      </w:r>
    </w:p>
    <w:p w14:paraId="16C0941D"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74FEC957"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Program 1008 Javne potrebe u športu planirane u iznosu od 155.000,00 kuna od toga za:</w:t>
      </w:r>
    </w:p>
    <w:p w14:paraId="6D7F0045"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1. Pomoći unutar općeg proračuna za športske aktivnosti planirano je 10.000,00 kuna financirano od općih prihoda i primitaka za tekuće donacije;</w:t>
      </w:r>
    </w:p>
    <w:p w14:paraId="3C3A4609"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2. Za razna sponzorstva planirano je 145.000,00 kuna financirano od općih prihoda i primitaka za tekuće donacije.</w:t>
      </w:r>
    </w:p>
    <w:p w14:paraId="229DA18F"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br/>
      </w:r>
    </w:p>
    <w:p w14:paraId="144BC012"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Program 1009 Vjerske zajednice planirano u iznosu od 45.000,00 kuna</w:t>
      </w:r>
    </w:p>
    <w:p w14:paraId="39143334"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Za Vjerske zajednice planirano je 45.000,00 kuna financirano od općih prihoda i primitaka za tekuće donacije.</w:t>
      </w:r>
    </w:p>
    <w:p w14:paraId="56FD225D"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481C26C5"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Program 1010 Protupožarna i civilna zaštita planirano u iznosu od 246.000,00 kuna od toga za:</w:t>
      </w:r>
    </w:p>
    <w:p w14:paraId="7B083D5D"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xml:space="preserve">1. Vatrogasnu zajednicu </w:t>
      </w:r>
      <w:proofErr w:type="spellStart"/>
      <w:r w:rsidRPr="00831FBB">
        <w:rPr>
          <w:rFonts w:ascii="Tahoma" w:eastAsia="Times New Roman" w:hAnsi="Tahoma" w:cs="Tahoma"/>
          <w:color w:val="545454"/>
          <w:sz w:val="21"/>
          <w:szCs w:val="21"/>
          <w:lang w:eastAsia="hr-HR"/>
        </w:rPr>
        <w:t>Požeštine</w:t>
      </w:r>
      <w:proofErr w:type="spellEnd"/>
      <w:r w:rsidRPr="00831FBB">
        <w:rPr>
          <w:rFonts w:ascii="Tahoma" w:eastAsia="Times New Roman" w:hAnsi="Tahoma" w:cs="Tahoma"/>
          <w:color w:val="545454"/>
          <w:sz w:val="21"/>
          <w:szCs w:val="21"/>
          <w:lang w:eastAsia="hr-HR"/>
        </w:rPr>
        <w:t xml:space="preserve"> planirano je 235.000,00 kuna, od toga Ostali rashodi financirani od općih prihoda i primitaka planirani u iznosu od 220.000,00 kuna za tekuće donacije i Ostali rashodi financirani od pomoći planirani u iznosu od 15.000,00 kuna za tekuće donacije;</w:t>
      </w:r>
    </w:p>
    <w:p w14:paraId="062704E9"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2. Za civilnu zaštitu planirano je 11.000,00 kuna financirani od općih prihoda i primitaka za tekuće donacije.</w:t>
      </w:r>
    </w:p>
    <w:p w14:paraId="21F41652"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2C08F9B1"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Program 1011 Razvoj gospodarstva planirano u iznosu od 30.000,00 kuna </w:t>
      </w:r>
    </w:p>
    <w:p w14:paraId="6F5FD417"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Sredstva za financiranje poslova iz područja gospodarstva planirana u iznosu od  30.000,00 kuna financirana od općih prihoda i primitaka za tekuće donacije</w:t>
      </w:r>
    </w:p>
    <w:p w14:paraId="4A58598F"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p>
    <w:p w14:paraId="3A70AFAC"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lastRenderedPageBreak/>
        <w:t>Program 1012 Socijalna skrb i zdravstvo planirano u iznosu od 603.800,00 kuna, od toga </w:t>
      </w:r>
      <w:r w:rsidRPr="00831FBB">
        <w:rPr>
          <w:rFonts w:ascii="Tahoma" w:eastAsia="Times New Roman" w:hAnsi="Tahoma" w:cs="Tahoma"/>
          <w:color w:val="545454"/>
          <w:sz w:val="21"/>
          <w:szCs w:val="21"/>
          <w:lang w:eastAsia="hr-HR"/>
        </w:rPr>
        <w:t>za:</w:t>
      </w:r>
    </w:p>
    <w:p w14:paraId="10102278"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1. Socijalnu skrb za naknade građanima i kućanstvima na temelju osiguranja i druge naknade planirano je 173.200,00 kuna; </w:t>
      </w:r>
    </w:p>
    <w:p w14:paraId="560705EC"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2. Crveni križ planirano je 30.600,00 kuna financirano od općih prihoda i primitaka za tekuće donacije;</w:t>
      </w:r>
    </w:p>
    <w:p w14:paraId="667B0EA4"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3. Zdravstvo planirano je 400.000,00 kuna za građevinske objekte.</w:t>
      </w:r>
    </w:p>
    <w:p w14:paraId="19ED969A"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p>
    <w:p w14:paraId="4AB7506F"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Program 1013 Poljoprivreda planirano u iznosu od 172.000,00 kuna, od toga za:</w:t>
      </w:r>
    </w:p>
    <w:p w14:paraId="75959EE4"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1. Potpore radu poljoprivrednih udruga planirano je 2.000,00 kuna financirano od općih prihoda i primitaka za tekuće donacije;</w:t>
      </w:r>
    </w:p>
    <w:p w14:paraId="07FD989A"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2. Subvencije i analize planirano je 170.000,00 kuna financirano od prihoda od komunalne djelatnosti, od toga rashodi za usluge 40.000,00 kuna i subvencije trgovačkim društvima, poljoprivrednicima, obrtnicima izvan javnog sektora 130.000,00 kuna.</w:t>
      </w:r>
    </w:p>
    <w:p w14:paraId="26D40485"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2EBE1B1D"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 xml:space="preserve">Program 1015 </w:t>
      </w:r>
      <w:proofErr w:type="spellStart"/>
      <w:r w:rsidRPr="00831FBB">
        <w:rPr>
          <w:rFonts w:ascii="Tahoma" w:eastAsia="Times New Roman" w:hAnsi="Tahoma" w:cs="Tahoma"/>
          <w:b/>
          <w:bCs/>
          <w:color w:val="545454"/>
          <w:sz w:val="21"/>
          <w:szCs w:val="21"/>
          <w:lang w:eastAsia="hr-HR"/>
        </w:rPr>
        <w:t>Sovsko</w:t>
      </w:r>
      <w:proofErr w:type="spellEnd"/>
      <w:r w:rsidRPr="00831FBB">
        <w:rPr>
          <w:rFonts w:ascii="Tahoma" w:eastAsia="Times New Roman" w:hAnsi="Tahoma" w:cs="Tahoma"/>
          <w:b/>
          <w:bCs/>
          <w:color w:val="545454"/>
          <w:sz w:val="21"/>
          <w:szCs w:val="21"/>
          <w:lang w:eastAsia="hr-HR"/>
        </w:rPr>
        <w:t xml:space="preserve"> jezero planirano u iznosu od 150.000,00 kuna</w:t>
      </w:r>
    </w:p>
    <w:p w14:paraId="4E22F53C"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t xml:space="preserve">Za </w:t>
      </w:r>
      <w:proofErr w:type="spellStart"/>
      <w:r w:rsidRPr="00831FBB">
        <w:rPr>
          <w:rFonts w:ascii="Tahoma" w:eastAsia="Times New Roman" w:hAnsi="Tahoma" w:cs="Tahoma"/>
          <w:color w:val="545454"/>
          <w:sz w:val="21"/>
          <w:szCs w:val="21"/>
          <w:lang w:eastAsia="hr-HR"/>
        </w:rPr>
        <w:t>Sovsko</w:t>
      </w:r>
      <w:proofErr w:type="spellEnd"/>
      <w:r w:rsidRPr="00831FBB">
        <w:rPr>
          <w:rFonts w:ascii="Tahoma" w:eastAsia="Times New Roman" w:hAnsi="Tahoma" w:cs="Tahoma"/>
          <w:color w:val="545454"/>
          <w:sz w:val="21"/>
          <w:szCs w:val="21"/>
          <w:lang w:eastAsia="hr-HR"/>
        </w:rPr>
        <w:t xml:space="preserve"> jezero turistička destinacija prirodne baštine planirano je 150.000,00 kuna financirano od općih prihoda i primitaka, od toga rashodi za usluge 110.000,00 kuna i materijalna imovina – prirodna bogatstva 40.000,00 kuna.</w:t>
      </w:r>
    </w:p>
    <w:p w14:paraId="2E26E680" w14:textId="77777777" w:rsidR="00831FBB" w:rsidRPr="00831FBB" w:rsidRDefault="00831FBB" w:rsidP="00831FBB">
      <w:pPr>
        <w:spacing w:after="150"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color w:val="545454"/>
          <w:sz w:val="21"/>
          <w:szCs w:val="21"/>
          <w:lang w:eastAsia="hr-HR"/>
        </w:rPr>
        <w:br/>
      </w:r>
    </w:p>
    <w:p w14:paraId="25657EF7" w14:textId="77777777" w:rsidR="00831FBB" w:rsidRPr="00831FBB" w:rsidRDefault="00831FBB" w:rsidP="00831FBB">
      <w:pPr>
        <w:spacing w:line="240" w:lineRule="auto"/>
        <w:jc w:val="both"/>
        <w:rPr>
          <w:rFonts w:ascii="Times New Roman" w:eastAsia="Times New Roman" w:hAnsi="Times New Roman" w:cs="Times New Roman"/>
          <w:color w:val="545454"/>
          <w:sz w:val="24"/>
          <w:szCs w:val="24"/>
          <w:lang w:eastAsia="hr-HR"/>
        </w:rPr>
      </w:pPr>
      <w:r w:rsidRPr="00831FBB">
        <w:rPr>
          <w:rFonts w:ascii="Tahoma" w:eastAsia="Times New Roman" w:hAnsi="Tahoma" w:cs="Tahoma"/>
          <w:b/>
          <w:bCs/>
          <w:color w:val="545454"/>
          <w:sz w:val="21"/>
          <w:szCs w:val="21"/>
          <w:lang w:eastAsia="hr-HR"/>
        </w:rPr>
        <w:t>Program 1016 Zaštita okoliša planirano u iznosu od 5.000,00 kuna za pomoći unutar općeg proračuna.</w:t>
      </w:r>
    </w:p>
    <w:p w14:paraId="41C481A1" w14:textId="77777777" w:rsidR="009F3156" w:rsidRDefault="009F3156"/>
    <w:sectPr w:rsidR="009F31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BB"/>
    <w:rsid w:val="00831FBB"/>
    <w:rsid w:val="009F31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31765"/>
  <w15:chartTrackingRefBased/>
  <w15:docId w15:val="{133D590E-F70C-4A3C-8576-A3A3C251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279414">
      <w:bodyDiv w:val="1"/>
      <w:marLeft w:val="0"/>
      <w:marRight w:val="0"/>
      <w:marTop w:val="0"/>
      <w:marBottom w:val="0"/>
      <w:divBdr>
        <w:top w:val="none" w:sz="0" w:space="0" w:color="auto"/>
        <w:left w:val="none" w:sz="0" w:space="0" w:color="auto"/>
        <w:bottom w:val="none" w:sz="0" w:space="0" w:color="auto"/>
        <w:right w:val="none" w:sz="0" w:space="0" w:color="auto"/>
      </w:divBdr>
      <w:divsChild>
        <w:div w:id="283119662">
          <w:marLeft w:val="-225"/>
          <w:marRight w:val="-225"/>
          <w:marTop w:val="0"/>
          <w:marBottom w:val="0"/>
          <w:divBdr>
            <w:top w:val="none" w:sz="0" w:space="0" w:color="auto"/>
            <w:left w:val="none" w:sz="0" w:space="0" w:color="auto"/>
            <w:bottom w:val="none" w:sz="0" w:space="0" w:color="auto"/>
            <w:right w:val="none" w:sz="0" w:space="0" w:color="auto"/>
          </w:divBdr>
          <w:divsChild>
            <w:div w:id="797913699">
              <w:marLeft w:val="0"/>
              <w:marRight w:val="0"/>
              <w:marTop w:val="0"/>
              <w:marBottom w:val="0"/>
              <w:divBdr>
                <w:top w:val="none" w:sz="0" w:space="0" w:color="auto"/>
                <w:left w:val="none" w:sz="0" w:space="0" w:color="auto"/>
                <w:bottom w:val="none" w:sz="0" w:space="0" w:color="auto"/>
                <w:right w:val="none" w:sz="0" w:space="0" w:color="auto"/>
              </w:divBdr>
              <w:divsChild>
                <w:div w:id="1235890227">
                  <w:marLeft w:val="0"/>
                  <w:marRight w:val="0"/>
                  <w:marTop w:val="0"/>
                  <w:marBottom w:val="375"/>
                  <w:divBdr>
                    <w:top w:val="none" w:sz="0" w:space="0" w:color="auto"/>
                    <w:left w:val="none" w:sz="0" w:space="0" w:color="auto"/>
                    <w:bottom w:val="none" w:sz="0" w:space="0" w:color="auto"/>
                    <w:right w:val="none" w:sz="0" w:space="0" w:color="auto"/>
                  </w:divBdr>
                  <w:divsChild>
                    <w:div w:id="9445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59364">
          <w:marLeft w:val="-225"/>
          <w:marRight w:val="-225"/>
          <w:marTop w:val="0"/>
          <w:marBottom w:val="0"/>
          <w:divBdr>
            <w:top w:val="none" w:sz="0" w:space="0" w:color="auto"/>
            <w:left w:val="none" w:sz="0" w:space="0" w:color="auto"/>
            <w:bottom w:val="none" w:sz="0" w:space="0" w:color="auto"/>
            <w:right w:val="none" w:sz="0" w:space="0" w:color="auto"/>
          </w:divBdr>
          <w:divsChild>
            <w:div w:id="2050295834">
              <w:marLeft w:val="0"/>
              <w:marRight w:val="0"/>
              <w:marTop w:val="375"/>
              <w:marBottom w:val="0"/>
              <w:divBdr>
                <w:top w:val="none" w:sz="0" w:space="0" w:color="auto"/>
                <w:left w:val="none" w:sz="0" w:space="0" w:color="auto"/>
                <w:bottom w:val="none" w:sz="0" w:space="0" w:color="auto"/>
                <w:right w:val="none" w:sz="0" w:space="0" w:color="auto"/>
              </w:divBdr>
              <w:divsChild>
                <w:div w:id="79761175">
                  <w:marLeft w:val="0"/>
                  <w:marRight w:val="0"/>
                  <w:marTop w:val="0"/>
                  <w:marBottom w:val="225"/>
                  <w:divBdr>
                    <w:top w:val="none" w:sz="0" w:space="0" w:color="auto"/>
                    <w:left w:val="none" w:sz="0" w:space="0" w:color="auto"/>
                    <w:bottom w:val="none" w:sz="0" w:space="0" w:color="auto"/>
                    <w:right w:val="none" w:sz="0" w:space="0" w:color="auto"/>
                  </w:divBdr>
                  <w:divsChild>
                    <w:div w:id="421806854">
                      <w:marLeft w:val="0"/>
                      <w:marRight w:val="0"/>
                      <w:marTop w:val="0"/>
                      <w:marBottom w:val="300"/>
                      <w:divBdr>
                        <w:top w:val="single" w:sz="6" w:space="0" w:color="DDDDDD"/>
                        <w:left w:val="single" w:sz="6" w:space="0" w:color="DDDDDD"/>
                        <w:bottom w:val="single" w:sz="6" w:space="0" w:color="DDDDDD"/>
                        <w:right w:val="single" w:sz="6" w:space="0" w:color="DDDDDD"/>
                      </w:divBdr>
                    </w:div>
                    <w:div w:id="1405226219">
                      <w:marLeft w:val="0"/>
                      <w:marRight w:val="0"/>
                      <w:marTop w:val="0"/>
                      <w:marBottom w:val="375"/>
                      <w:divBdr>
                        <w:top w:val="none" w:sz="0" w:space="0" w:color="auto"/>
                        <w:left w:val="none" w:sz="0" w:space="0" w:color="auto"/>
                        <w:bottom w:val="none" w:sz="0" w:space="0" w:color="auto"/>
                        <w:right w:val="none" w:sz="0" w:space="0" w:color="auto"/>
                      </w:divBdr>
                    </w:div>
                    <w:div w:id="2661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60176">
          <w:marLeft w:val="-225"/>
          <w:marRight w:val="-225"/>
          <w:marTop w:val="0"/>
          <w:marBottom w:val="0"/>
          <w:divBdr>
            <w:top w:val="none" w:sz="0" w:space="0" w:color="auto"/>
            <w:left w:val="none" w:sz="0" w:space="0" w:color="auto"/>
            <w:bottom w:val="none" w:sz="0" w:space="0" w:color="auto"/>
            <w:right w:val="none" w:sz="0" w:space="0" w:color="auto"/>
          </w:divBdr>
          <w:divsChild>
            <w:div w:id="1128625933">
              <w:marLeft w:val="0"/>
              <w:marRight w:val="0"/>
              <w:marTop w:val="0"/>
              <w:marBottom w:val="0"/>
              <w:divBdr>
                <w:top w:val="none" w:sz="0" w:space="0" w:color="auto"/>
                <w:left w:val="none" w:sz="0" w:space="0" w:color="auto"/>
                <w:bottom w:val="none" w:sz="0" w:space="0" w:color="auto"/>
                <w:right w:val="none" w:sz="0" w:space="0" w:color="auto"/>
              </w:divBdr>
              <w:divsChild>
                <w:div w:id="114177561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76581534">
          <w:marLeft w:val="-225"/>
          <w:marRight w:val="-225"/>
          <w:marTop w:val="0"/>
          <w:marBottom w:val="0"/>
          <w:divBdr>
            <w:top w:val="none" w:sz="0" w:space="0" w:color="auto"/>
            <w:left w:val="none" w:sz="0" w:space="0" w:color="auto"/>
            <w:bottom w:val="none" w:sz="0" w:space="0" w:color="auto"/>
            <w:right w:val="none" w:sz="0" w:space="0" w:color="auto"/>
          </w:divBdr>
          <w:divsChild>
            <w:div w:id="990477263">
              <w:marLeft w:val="0"/>
              <w:marRight w:val="0"/>
              <w:marTop w:val="375"/>
              <w:marBottom w:val="0"/>
              <w:divBdr>
                <w:top w:val="none" w:sz="0" w:space="0" w:color="auto"/>
                <w:left w:val="none" w:sz="0" w:space="0" w:color="auto"/>
                <w:bottom w:val="none" w:sz="0" w:space="0" w:color="auto"/>
                <w:right w:val="none" w:sz="0" w:space="0" w:color="auto"/>
              </w:divBdr>
              <w:divsChild>
                <w:div w:id="853687669">
                  <w:marLeft w:val="0"/>
                  <w:marRight w:val="0"/>
                  <w:marTop w:val="0"/>
                  <w:marBottom w:val="225"/>
                  <w:divBdr>
                    <w:top w:val="none" w:sz="0" w:space="0" w:color="auto"/>
                    <w:left w:val="none" w:sz="0" w:space="0" w:color="auto"/>
                    <w:bottom w:val="none" w:sz="0" w:space="0" w:color="auto"/>
                    <w:right w:val="none" w:sz="0" w:space="0" w:color="auto"/>
                  </w:divBdr>
                  <w:divsChild>
                    <w:div w:id="2000766927">
                      <w:marLeft w:val="0"/>
                      <w:marRight w:val="0"/>
                      <w:marTop w:val="0"/>
                      <w:marBottom w:val="300"/>
                      <w:divBdr>
                        <w:top w:val="single" w:sz="6" w:space="0" w:color="DDDDDD"/>
                        <w:left w:val="single" w:sz="6" w:space="0" w:color="DDDDDD"/>
                        <w:bottom w:val="single" w:sz="6" w:space="0" w:color="DDDDDD"/>
                        <w:right w:val="single" w:sz="6" w:space="0" w:color="DDDDDD"/>
                      </w:divBdr>
                    </w:div>
                    <w:div w:id="1798643023">
                      <w:marLeft w:val="0"/>
                      <w:marRight w:val="0"/>
                      <w:marTop w:val="0"/>
                      <w:marBottom w:val="375"/>
                      <w:divBdr>
                        <w:top w:val="none" w:sz="0" w:space="0" w:color="auto"/>
                        <w:left w:val="none" w:sz="0" w:space="0" w:color="auto"/>
                        <w:bottom w:val="none" w:sz="0" w:space="0" w:color="auto"/>
                        <w:right w:val="none" w:sz="0" w:space="0" w:color="auto"/>
                      </w:divBdr>
                    </w:div>
                    <w:div w:id="9475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21844">
          <w:marLeft w:val="-225"/>
          <w:marRight w:val="-225"/>
          <w:marTop w:val="0"/>
          <w:marBottom w:val="0"/>
          <w:divBdr>
            <w:top w:val="none" w:sz="0" w:space="0" w:color="auto"/>
            <w:left w:val="none" w:sz="0" w:space="0" w:color="auto"/>
            <w:bottom w:val="none" w:sz="0" w:space="0" w:color="auto"/>
            <w:right w:val="none" w:sz="0" w:space="0" w:color="auto"/>
          </w:divBdr>
          <w:divsChild>
            <w:div w:id="2067873794">
              <w:marLeft w:val="0"/>
              <w:marRight w:val="0"/>
              <w:marTop w:val="0"/>
              <w:marBottom w:val="0"/>
              <w:divBdr>
                <w:top w:val="none" w:sz="0" w:space="0" w:color="auto"/>
                <w:left w:val="none" w:sz="0" w:space="0" w:color="auto"/>
                <w:bottom w:val="none" w:sz="0" w:space="0" w:color="auto"/>
                <w:right w:val="none" w:sz="0" w:space="0" w:color="auto"/>
              </w:divBdr>
              <w:divsChild>
                <w:div w:id="115352546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303652009">
          <w:marLeft w:val="-225"/>
          <w:marRight w:val="-225"/>
          <w:marTop w:val="0"/>
          <w:marBottom w:val="0"/>
          <w:divBdr>
            <w:top w:val="none" w:sz="0" w:space="0" w:color="auto"/>
            <w:left w:val="none" w:sz="0" w:space="0" w:color="auto"/>
            <w:bottom w:val="none" w:sz="0" w:space="0" w:color="auto"/>
            <w:right w:val="none" w:sz="0" w:space="0" w:color="auto"/>
          </w:divBdr>
          <w:divsChild>
            <w:div w:id="1996833418">
              <w:marLeft w:val="0"/>
              <w:marRight w:val="0"/>
              <w:marTop w:val="0"/>
              <w:marBottom w:val="0"/>
              <w:divBdr>
                <w:top w:val="none" w:sz="0" w:space="0" w:color="auto"/>
                <w:left w:val="none" w:sz="0" w:space="0" w:color="auto"/>
                <w:bottom w:val="none" w:sz="0" w:space="0" w:color="auto"/>
                <w:right w:val="none" w:sz="0" w:space="0" w:color="auto"/>
              </w:divBdr>
              <w:divsChild>
                <w:div w:id="4719517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proracun.hr/Home/Savjetovanje/33d2a04c-7281-428c-b735-680a99fd5f81" TargetMode="Externa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2981</Words>
  <Characters>16992</Characters>
  <Application>Microsoft Office Word</Application>
  <DocSecurity>0</DocSecurity>
  <Lines>141</Lines>
  <Paragraphs>39</Paragraphs>
  <ScaleCrop>false</ScaleCrop>
  <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2021-02-18T07:16:00Z</dcterms:created>
  <dcterms:modified xsi:type="dcterms:W3CDTF">2021-02-18T07:17:00Z</dcterms:modified>
</cp:coreProperties>
</file>