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9374373"/>
        <w:docPartObj>
          <w:docPartGallery w:val="Cover Pages"/>
          <w:docPartUnique/>
        </w:docPartObj>
      </w:sdtPr>
      <w:sdtEndPr/>
      <w:sdtContent>
        <w:p w:rsidR="000C0DAF" w:rsidRDefault="00556006">
          <w:r>
            <w:rPr>
              <w:noProof/>
              <w:lang w:eastAsia="hr-HR"/>
            </w:rPr>
            <mc:AlternateContent>
              <mc:Choice Requires="wpg">
                <w:drawing>
                  <wp:anchor distT="0" distB="0" distL="114300" distR="114300" simplePos="0" relativeHeight="251669504" behindDoc="0" locked="0" layoutInCell="0" allowOverlap="1" wp14:anchorId="2D77D437" wp14:editId="6914FE12">
                    <wp:simplePos x="0" y="0"/>
                    <wp:positionH relativeFrom="page">
                      <wp:posOffset>9525</wp:posOffset>
                    </wp:positionH>
                    <wp:positionV relativeFrom="margin">
                      <wp:posOffset>-128905</wp:posOffset>
                    </wp:positionV>
                    <wp:extent cx="7557135" cy="9331960"/>
                    <wp:effectExtent l="0" t="0" r="2540" b="2540"/>
                    <wp:wrapNone/>
                    <wp:docPr id="5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135" cy="9331960"/>
                              <a:chOff x="0" y="1440"/>
                              <a:chExt cx="12239" cy="12960"/>
                            </a:xfrm>
                          </wpg:grpSpPr>
                          <wpg:grpSp>
                            <wpg:cNvPr id="55" name="Group 48"/>
                            <wpg:cNvGrpSpPr>
                              <a:grpSpLocks/>
                            </wpg:cNvGrpSpPr>
                            <wpg:grpSpPr bwMode="auto">
                              <a:xfrm>
                                <a:off x="0" y="9661"/>
                                <a:ext cx="12239" cy="4739"/>
                                <a:chOff x="-6" y="3399"/>
                                <a:chExt cx="12197" cy="4253"/>
                              </a:xfrm>
                            </wpg:grpSpPr>
                            <wpg:grpSp>
                              <wpg:cNvPr id="56" name="Group 49"/>
                              <wpg:cNvGrpSpPr>
                                <a:grpSpLocks/>
                              </wpg:cNvGrpSpPr>
                              <wpg:grpSpPr bwMode="auto">
                                <a:xfrm>
                                  <a:off x="-6" y="3717"/>
                                  <a:ext cx="12189" cy="3550"/>
                                  <a:chOff x="18" y="7468"/>
                                  <a:chExt cx="12189" cy="3550"/>
                                </a:xfrm>
                              </wpg:grpSpPr>
                              <wps:wsp>
                                <wps:cNvPr id="57" name="Freeform 50"/>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1"/>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2"/>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0" name="Freeform 53"/>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4"/>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5"/>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6"/>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57"/>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58"/>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4" name="Rectangle 59"/>
                            <wps:cNvSpPr>
                              <a:spLocks noChangeArrowheads="1"/>
                            </wps:cNvSpPr>
                            <wps:spPr bwMode="auto">
                              <a:xfrm>
                                <a:off x="1800" y="1440"/>
                                <a:ext cx="8638" cy="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691" w:rsidRDefault="00797691" w:rsidP="00FD3025">
                                  <w:pPr>
                                    <w:rPr>
                                      <w:b/>
                                      <w:bCs/>
                                      <w:color w:val="808080" w:themeColor="text1" w:themeTint="7F"/>
                                      <w:sz w:val="28"/>
                                      <w:szCs w:val="32"/>
                                    </w:rPr>
                                  </w:pPr>
                                  <w:r w:rsidRPr="00B33BA5">
                                    <w:rPr>
                                      <w:b/>
                                      <w:bCs/>
                                      <w:color w:val="808080" w:themeColor="text1" w:themeTint="7F"/>
                                      <w:sz w:val="28"/>
                                      <w:szCs w:val="32"/>
                                    </w:rPr>
                                    <w:t xml:space="preserve">REPUBLIKA HRVATSKA </w:t>
                                  </w:r>
                                </w:p>
                                <w:p w:rsidR="00797691" w:rsidRPr="00B33BA5" w:rsidRDefault="00797691" w:rsidP="00FD3025">
                                  <w:pPr>
                                    <w:rPr>
                                      <w:b/>
                                      <w:bCs/>
                                      <w:color w:val="808080" w:themeColor="text1" w:themeTint="7F"/>
                                      <w:sz w:val="28"/>
                                      <w:szCs w:val="32"/>
                                    </w:rPr>
                                  </w:pPr>
                                  <w:r>
                                    <w:rPr>
                                      <w:b/>
                                      <w:bCs/>
                                      <w:color w:val="808080" w:themeColor="text1" w:themeTint="7F"/>
                                      <w:sz w:val="28"/>
                                      <w:szCs w:val="32"/>
                                    </w:rPr>
                                    <w:t>POŽEŠKO-SLAVONSKA</w:t>
                                  </w:r>
                                  <w:r w:rsidRPr="00B33BA5">
                                    <w:rPr>
                                      <w:b/>
                                      <w:bCs/>
                                      <w:color w:val="808080" w:themeColor="text1" w:themeTint="7F"/>
                                      <w:sz w:val="28"/>
                                      <w:szCs w:val="32"/>
                                    </w:rPr>
                                    <w:t xml:space="preserve"> ŽUPANIJA</w:t>
                                  </w:r>
                                </w:p>
                                <w:p w:rsidR="00797691" w:rsidRDefault="00797691" w:rsidP="00FD3025">
                                  <w:pPr>
                                    <w:rPr>
                                      <w:b/>
                                      <w:bCs/>
                                      <w:color w:val="808080" w:themeColor="text1" w:themeTint="7F"/>
                                      <w:sz w:val="32"/>
                                      <w:szCs w:val="32"/>
                                    </w:rPr>
                                  </w:pPr>
                                  <w:r>
                                    <w:rPr>
                                      <w:b/>
                                      <w:bCs/>
                                      <w:color w:val="808080" w:themeColor="text1" w:themeTint="7F"/>
                                      <w:sz w:val="28"/>
                                      <w:szCs w:val="32"/>
                                    </w:rPr>
                                    <w:t>OPĆINA ČAGLIN</w:t>
                                  </w:r>
                                </w:p>
                              </w:txbxContent>
                            </wps:txbx>
                            <wps:bodyPr rot="0" vert="horz" wrap="square" lIns="91440" tIns="45720" rIns="91440" bIns="45720" anchor="t" anchorCtr="0" upright="1">
                              <a:noAutofit/>
                            </wps:bodyPr>
                          </wps:wsp>
                          <wps:wsp>
                            <wps:cNvPr id="195" name="Rectangle 60"/>
                            <wps:cNvSpPr>
                              <a:spLocks noChangeArrowheads="1"/>
                            </wps:cNvSpPr>
                            <wps:spPr bwMode="auto">
                              <a:xfrm>
                                <a:off x="6494" y="11160"/>
                                <a:ext cx="4998"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color w:val="646B86" w:themeColor="text2"/>
                                      <w:sz w:val="56"/>
                                      <w:szCs w:val="96"/>
                                    </w:rPr>
                                    <w:alias w:val="Year"/>
                                    <w:id w:val="1315294394"/>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797691" w:rsidRPr="00A500BA" w:rsidRDefault="00797691" w:rsidP="00FD3025">
                                      <w:pPr>
                                        <w:spacing w:line="240" w:lineRule="auto"/>
                                        <w:jc w:val="right"/>
                                        <w:rPr>
                                          <w:b/>
                                          <w:color w:val="646B86" w:themeColor="text2"/>
                                          <w:sz w:val="96"/>
                                          <w:szCs w:val="96"/>
                                        </w:rPr>
                                      </w:pPr>
                                      <w:r>
                                        <w:rPr>
                                          <w:b/>
                                          <w:color w:val="646B86" w:themeColor="text2"/>
                                          <w:sz w:val="56"/>
                                          <w:szCs w:val="96"/>
                                          <w:lang w:val="en-US"/>
                                        </w:rPr>
                                        <w:t>2018.-2021.</w:t>
                                      </w:r>
                                    </w:p>
                                  </w:sdtContent>
                                </w:sdt>
                              </w:txbxContent>
                            </wps:txbx>
                            <wps:bodyPr rot="0" vert="horz" wrap="square" lIns="91440" tIns="45720" rIns="91440" bIns="45720" anchor="t" anchorCtr="0" upright="1">
                              <a:noAutofit/>
                            </wps:bodyPr>
                          </wps:wsp>
                          <wps:wsp>
                            <wps:cNvPr id="196" name="Rectangle 61"/>
                            <wps:cNvSpPr>
                              <a:spLocks noChangeArrowheads="1"/>
                            </wps:cNvSpPr>
                            <wps:spPr bwMode="auto">
                              <a:xfrm>
                                <a:off x="1799" y="5673"/>
                                <a:ext cx="8638" cy="3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691" w:rsidRPr="00B33BA5" w:rsidRDefault="00797691" w:rsidP="00FD3025">
                                  <w:pPr>
                                    <w:spacing w:line="240" w:lineRule="auto"/>
                                    <w:jc w:val="center"/>
                                    <w:rPr>
                                      <w:b/>
                                      <w:bCs/>
                                      <w:color w:val="646B86" w:themeColor="text2"/>
                                      <w:sz w:val="56"/>
                                      <w:szCs w:val="72"/>
                                    </w:rPr>
                                  </w:pPr>
                                  <w:r w:rsidRPr="00B33BA5">
                                    <w:rPr>
                                      <w:b/>
                                      <w:bCs/>
                                      <w:color w:val="646B86" w:themeColor="text2"/>
                                      <w:sz w:val="56"/>
                                      <w:szCs w:val="72"/>
                                    </w:rPr>
                                    <w:t>STRATEGIJA UPRAVLJANJA IMOVINOM</w:t>
                                  </w:r>
                                </w:p>
                                <w:p w:rsidR="00797691" w:rsidRPr="00B33BA5" w:rsidRDefault="00797691" w:rsidP="00FD3025">
                                  <w:pPr>
                                    <w:spacing w:line="240" w:lineRule="auto"/>
                                    <w:jc w:val="center"/>
                                    <w:rPr>
                                      <w:b/>
                                      <w:bCs/>
                                      <w:color w:val="646B86" w:themeColor="text2"/>
                                      <w:sz w:val="56"/>
                                      <w:szCs w:val="72"/>
                                    </w:rPr>
                                  </w:pPr>
                                  <w:r>
                                    <w:rPr>
                                      <w:b/>
                                      <w:bCs/>
                                      <w:color w:val="646B86" w:themeColor="text2"/>
                                      <w:sz w:val="56"/>
                                      <w:szCs w:val="72"/>
                                    </w:rPr>
                                    <w:t>OPĆINE ČAGLIN</w:t>
                                  </w:r>
                                </w:p>
                                <w:p w:rsidR="00797691" w:rsidRDefault="00797691" w:rsidP="00FD3025">
                                  <w:pPr>
                                    <w:spacing w:line="240" w:lineRule="auto"/>
                                    <w:jc w:val="center"/>
                                    <w:rPr>
                                      <w:b/>
                                      <w:bCs/>
                                      <w:color w:val="646B86" w:themeColor="text2"/>
                                      <w:sz w:val="72"/>
                                      <w:szCs w:val="72"/>
                                    </w:rPr>
                                  </w:pPr>
                                </w:p>
                                <w:sdt>
                                  <w:sdtPr>
                                    <w:rPr>
                                      <w:b/>
                                      <w:bCs/>
                                      <w:color w:val="D16349" w:themeColor="accent1"/>
                                      <w:sz w:val="40"/>
                                      <w:szCs w:val="40"/>
                                    </w:rPr>
                                    <w:alias w:val="Subtitle"/>
                                    <w:id w:val="-479546019"/>
                                    <w:dataBinding w:prefixMappings="xmlns:ns0='http://schemas.openxmlformats.org/package/2006/metadata/core-properties' xmlns:ns1='http://purl.org/dc/elements/1.1/'" w:xpath="/ns0:coreProperties[1]/ns1:subject[1]" w:storeItemID="{6C3C8BC8-F283-45AE-878A-BAB7291924A1}"/>
                                    <w:text/>
                                  </w:sdtPr>
                                  <w:sdtEndPr/>
                                  <w:sdtContent>
                                    <w:p w:rsidR="00797691" w:rsidRDefault="00797691" w:rsidP="00FD3025">
                                      <w:pPr>
                                        <w:spacing w:line="240" w:lineRule="auto"/>
                                        <w:jc w:val="center"/>
                                        <w:rPr>
                                          <w:b/>
                                          <w:bCs/>
                                          <w:color w:val="D16349" w:themeColor="accent1"/>
                                          <w:sz w:val="40"/>
                                          <w:szCs w:val="40"/>
                                        </w:rPr>
                                      </w:pPr>
                                      <w:r>
                                        <w:rPr>
                                          <w:b/>
                                          <w:bCs/>
                                          <w:color w:val="D16349" w:themeColor="accent1"/>
                                          <w:sz w:val="40"/>
                                          <w:szCs w:val="40"/>
                                        </w:rPr>
                                        <w:t>Identifikacija imovine, procjena imovine i strategija upravljanja imovinom</w:t>
                                      </w:r>
                                    </w:p>
                                  </w:sdtContent>
                                </w:sdt>
                                <w:p w:rsidR="00797691" w:rsidRPr="00B33BA5" w:rsidRDefault="00797691" w:rsidP="00FD3025">
                                  <w:pPr>
                                    <w:spacing w:line="240" w:lineRule="auto"/>
                                    <w:jc w:val="center"/>
                                    <w:rPr>
                                      <w:b/>
                                      <w:bCs/>
                                      <w:color w:val="D16349" w:themeColor="accent1"/>
                                      <w:sz w:val="40"/>
                                      <w:szCs w:val="40"/>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id="Group 47" o:spid="_x0000_s1026" style="position:absolute;margin-left:.75pt;margin-top:-10.15pt;width:595.05pt;height:734.8pt;z-index:251669504;mso-width-percent:1000;mso-position-horizontal-relative:page;mso-position-vertical-relative:margin;mso-width-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" o:allowincell="f">
                    <v:group id="Group 48"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0"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2rSsUA&#10;AADbAAAADwAAAGRycy9kb3ducmV2LnhtbESPT2vCQBTE70K/w/IKvZlNhdo2dZUg+O9m0ir09si+&#10;Jmmzb0N2jfHbdwXB4zAzv2Fmi8E0oqfO1ZYVPEcxCOLC6ppLBV+fq/EbCOeRNTaWScGFHCzmD6MZ&#10;JtqeOaM+96UIEHYJKqi8bxMpXVGRQRfZljh4P7Yz6IPsSqk7PAe4aeQkjqfSYM1hocKWlhUVf/nJ&#10;KMji4bCfrjf691i4/j3df+dZulPq6XFIP0B4Gvw9fGtvtYKXV7h+C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atKxQAAANsAAAAPAAAAAAAAAAAAAAAAAJgCAABkcnMv&#10;ZG93bnJldi54bWxQSwUGAAAAAAQABAD1AAAAigMAAAAA&#10;" path="m,l17,2863,7132,2578r,-2378l,xe" fillcolor="#e8b0a4 [1620]" stroked="f">
                          <v:fill opacity="32896f"/>
                          <v:path arrowok="t" o:connecttype="custom" o:connectlocs="0,0;17,2863;7132,2578;7132,200;0,0" o:connectangles="0,0,0,0,0"/>
                        </v:shape>
                        <v:shape id="Freeform 51"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cUpsIA&#10;AADbAAAADwAAAGRycy9kb3ducmV2LnhtbERPy2rCQBTdF/yH4Qrd1YlKSkkdg4hC6MqqULq7ZK5J&#10;TOZOyEwe7dc7i0KXh/PepJNpxECdqywrWC4iEMS51RUXCq6X48sbCOeRNTaWScEPOUi3s6cNJtqO&#10;/EnD2RcihLBLUEHpfZtI6fKSDLqFbYkDd7OdQR9gV0jd4RjCTSNXUfQqDVYcGkpsaV9SXp97o+D+&#10;vUae3P5jffg9jdjH1+z2VSv1PJ927yA8Tf5f/OfOtII4jA1fw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xSmwgAAANsAAAAPAAAAAAAAAAAAAAAAAJgCAABkcnMvZG93&#10;bnJldi54bWxQSwUGAAAAAAQABAD1AAAAhwMAAAAA&#10;" path="m,569l,2930r3466,620l3466,,,569xe" fillcolor="#f3d8d2 [820]" stroked="f">
                          <v:fill opacity="32896f"/>
                          <v:path arrowok="t" o:connecttype="custom" o:connectlocs="0,569;0,2930;3466,3550;3466,0;0,569" o:connectangles="0,0,0,0,0"/>
                        </v:shape>
                        <v:shape id="Freeform 52"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CTsMA&#10;AADbAAAADwAAAGRycy9kb3ducmV2LnhtbESPQWvCQBSE70L/w/IK3nQTq6VNs4oUCl6NYq/P7Guy&#10;NPs2zW5j9Ne7guBxmJlvmHw12Eb01HnjWEE6TUAQl04brhTsd1+TNxA+IGtsHJOCM3lYLZ9GOWba&#10;nXhLfREqESHsM1RQh9BmUvqyJot+6lri6P24zmKIsquk7vAU4baRsyR5lRYNx4UaW/qsqfwt/q0C&#10;Wr9c/hbF9/GYmsOhbPczM++tUuPnYf0BItAQHuF7e6MVLN7h9iX+A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CTsMAAADbAAAADwAAAAAAAAAAAAAAAACYAgAAZHJzL2Rv&#10;d25yZXYueG1sUEsFBgAAAAAEAAQA9QAAAIgDAAAAAA==&#10;" path="m,l,3550,1591,2746r,-2009l,xe" fillcolor="#e8b0a4 [1620]" stroked="f">
                          <v:fill opacity="32896f"/>
                          <v:path arrowok="t" o:connecttype="custom" o:connectlocs="0,0;0,3550;1591,2746;1591,737;0,0" o:connectangles="0,0,0,0,0"/>
                        </v:shape>
                      </v:group>
                      <v:shape id="Freeform 53"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beo8IA&#10;AADbAAAADwAAAGRycy9kb3ducmV2LnhtbERPz0/CMBS+k/g/NM+EG3RAQsigW0Si4BE0keNzfW7T&#10;9XW0hU3+enog8fjl+73Ke9OICzlfW1YwGScgiAuray4VfLy/jBYgfEDW2FgmBX/kIc8eBitMte14&#10;T5dDKEUMYZ+igiqENpXSFxUZ9GPbEkfu2zqDIUJXSu2wi+GmkdMkmUuDNceGClt6rqj4PZyNgrfN&#10;15Zn18nr+udUrjeus5+z5qjU8LF/WoII1Id/8d290wrmcX38En+Az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lt6jwgAAANsAAAAPAAAAAAAAAAAAAAAAAJgCAABkcnMvZG93&#10;bnJldi54bWxQSwUGAAAAAAQABAD1AAAAhwMAAAAA&#10;" path="m1,251l,2662r4120,251l4120,,1,251xe" fillcolor="#d8d8d8 [2732]" stroked="f">
                        <v:path arrowok="t" o:connecttype="custom" o:connectlocs="1,251;0,2662;4120,2913;4120,0;1,251" o:connectangles="0,0,0,0,0"/>
                      </v:shape>
                      <v:shape id="Freeform 54"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x/jMMA&#10;AADbAAAADwAAAGRycy9kb3ducmV2LnhtbESPQYvCMBSE78L+h/AWvMia6kHcaioiW9jFk1Xw+mie&#10;bbB5KU2q9d+bBcHjMDPfMOvNYBtxo84bxwpm0wQEcem04UrB6Zh/LUH4gKyxcUwKHuRhk32M1phq&#10;d+cD3YpQiQhhn6KCOoQ2ldKXNVn0U9cSR+/iOoshyq6SusN7hNtGzpNkIS0ajgs1trSrqbwWvVUw&#10;mNAUf9/z3Ljz5Od4zie7/aNXavw5bFcgAg3hHX61f7WCxQz+v8QfI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x/jMMAAADbAAAADwAAAAAAAAAAAAAAAACYAgAAZHJzL2Rv&#10;d25yZXYueG1sUEsFBgAAAAAEAAQA9QAAAIgDAAAAAA==&#10;" path="m,l,4236,3985,3349r,-2428l,xe" fillcolor="#bfbfbf [2412]" stroked="f">
                        <v:path arrowok="t" o:connecttype="custom" o:connectlocs="0,0;0,4236;3985,3349;3985,921;0,0" o:connectangles="0,0,0,0,0"/>
                      </v:shape>
                      <v:shape id="Freeform 55"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pAhcMA&#10;AADbAAAADwAAAGRycy9kb3ducmV2LnhtbESPQWvCQBSE74L/YXlCb2ajBSnRVUQUPRW0Qq6P7DMJ&#10;yb6N2TVJ8+u7hUKPw8x8w2x2g6lFR60rLStYRDEI4szqknMF96/T/AOE88gaa8uk4Jsc7LbTyQYT&#10;bXu+UnfzuQgQdgkqKLxvEildVpBBF9mGOHgP2xr0Qba51C32AW5quYzjlTRYclgosKFDQVl1exkF&#10;Y2o/H7IZx/d0PFXH57PaX893pd5mw34NwtPg/8N/7YtWsFrC75fw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pAhcMAAADbAAAADwAAAAAAAAAAAAAAAACYAgAAZHJzL2Rv&#10;d25yZXYueG1sUEsFBgAAAAAEAAQA9QAAAIgDAAAAAA==&#10;" path="m4086,r-2,4253l,3198,,1072,4086,xe" fillcolor="#d8d8d8 [2732]" stroked="f">
                        <v:path arrowok="t" o:connecttype="custom" o:connectlocs="4086,0;4084,4253;0,3198;0,1072;4086,0" o:connectangles="0,0,0,0,0"/>
                      </v:shape>
                      <v:shape id="Freeform 56"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1XCsIA&#10;AADbAAAADwAAAGRycy9kb3ducmV2LnhtbESPQYvCMBSE7wv+h/AEL6KpyopWo6ggLHjarrDXR/Ns&#10;i81LSdJa//1GEPY4zMw3zHbfm1p05HxlWcFsmoAgzq2uuFBw/TlPViB8QNZYWyYFT/Kw3w0+tphq&#10;++Bv6rJQiAhhn6KCMoQmldLnJRn0U9sQR+9mncEQpSukdviIcFPLeZIspcGK40KJDZ1Kyu9ZaxRk&#10;a+zbz+TQZUe6tuPf8WV+WTilRsP+sAERqA//4Xf7SytYLuD1Jf4A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VcKwgAAANsAAAAPAAAAAAAAAAAAAAAAAJgCAABkcnMvZG93&#10;bnJldi54bWxQSwUGAAAAAAQABAD1AAAAhwMAAAAA&#10;" path="m,921l2060,r16,3851l,2981,,921xe" fillcolor="#f3d8d2 [820]" stroked="f">
                        <v:fill opacity="46003f"/>
                        <v:path arrowok="t" o:connecttype="custom" o:connectlocs="0,921;2060,0;2076,3851;0,2981;0,921" o:connectangles="0,0,0,0,0"/>
                      </v:shape>
                      <v:shape id="Freeform 57"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4XMQA&#10;AADcAAAADwAAAGRycy9kb3ducmV2LnhtbERPTWvCQBC9F/oflhF6azYJxZrUjZSCxZOotdDjkB2T&#10;YHY2zW5j9Ne7QsHbPN7nzBejacVAvWssK0iiGARxaXXDlYL91/J5BsJ5ZI2tZVJwJgeL4vFhjrm2&#10;J97SsPOVCCHsclRQe9/lUrqyJoMush1x4A62N+gD7CupezyFcNPKNI6n0mDDoaHGjj5qKo+7P6Ng&#10;aNf7cZqk2ebz9+dyoNn36wsvlXqajO9vIDyN/i7+d690mJ+lcHsmXC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xOFzEAAAA3AAAAA8AAAAAAAAAAAAAAAAAmAIAAGRycy9k&#10;b3ducmV2LnhtbFBLBQYAAAAABAAEAPUAAACJAwAAAAA=&#10;" path="m,l17,3835,6011,2629r,-1390l,xe" fillcolor="#e8b0a4 [1620]" stroked="f">
                        <v:fill opacity="46003f"/>
                        <v:path arrowok="t" o:connecttype="custom" o:connectlocs="0,0;17,3835;6011,2629;6011,1239;0,0" o:connectangles="0,0,0,0,0"/>
                      </v:shape>
                      <v:shape id="Freeform 58"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l3JMEA&#10;AADcAAAADwAAAGRycy9kb3ducmV2LnhtbERPS2rDMBDdF3IHMYVuSiO3DsV2o4QSKGTRjd0eYLDG&#10;kok1MpbiOLevAoXs5vG+s90vbhAzTaH3rOB1nYEgbr3u2Sj4/fl6KUCEiKxx8EwKrhRgv1s9bLHS&#10;/sI1zU00IoVwqFCBjXGspAytJYdh7UfixHV+chgTnIzUE15SuBvkW5a9S4c9pwaLIx0stafm7BQU&#10;KJ9z7pb5VNTovvPS2HFjlHp6XD4/QERa4l387z7qNL/M4fZMuk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pdyTBAAAA3AAAAA8AAAAAAAAAAAAAAAAAmAIAAGRycy9kb3du&#10;cmV2LnhtbFBLBQYAAAAABAAEAPUAAACGAwAAAAA=&#10;" path="m,1038l,2411,4102,3432,4102,,,1038xe" fillcolor="#f3d8d2 [820]" stroked="f">
                        <v:fill opacity="46003f"/>
                        <v:path arrowok="t" o:connecttype="custom" o:connectlocs="0,1038;0,2411;4102,3432;4102,0;0,1038" o:connectangles="0,0,0,0,0"/>
                      </v:shape>
                    </v:group>
                    <v:rect id="Rectangle 59" o:spid="_x0000_s1038" style="position:absolute;left:1800;top:1440;width:8638;height:2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IlsMA&#10;AADcAAAADwAAAGRycy9kb3ducmV2LnhtbERPTWvCQBC9F/wPywheRDdKKZq6ighikIIYrechO01C&#10;s7Mxuybpv+8WhN7m8T5ntelNJVpqXGlZwWwagSDOrC45V3C97CcLEM4ja6wsk4IfcrBZD15WGGvb&#10;8Zna1OcihLCLUUHhfR1L6bKCDLqprYkD92Ubgz7AJpe6wS6Em0rOo+hNGiw5NBRY066g7Dt9GAVd&#10;dmpvl4+DPI1vieV7ct+ln0elRsN++w7CU+//xU93osP85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MIlsMAAADcAAAADwAAAAAAAAAAAAAAAACYAgAAZHJzL2Rv&#10;d25yZXYueG1sUEsFBgAAAAAEAAQA9QAAAIgDAAAAAA==&#10;" filled="f" stroked="f">
                      <v:textbox>
                        <w:txbxContent>
                          <w:p w:rsidR="00797691" w:rsidRDefault="00797691" w:rsidP="00FD3025">
                            <w:pPr>
                              <w:rPr>
                                <w:b/>
                                <w:bCs/>
                                <w:color w:val="808080" w:themeColor="text1" w:themeTint="7F"/>
                                <w:sz w:val="28"/>
                                <w:szCs w:val="32"/>
                              </w:rPr>
                            </w:pPr>
                            <w:r w:rsidRPr="00B33BA5">
                              <w:rPr>
                                <w:b/>
                                <w:bCs/>
                                <w:color w:val="808080" w:themeColor="text1" w:themeTint="7F"/>
                                <w:sz w:val="28"/>
                                <w:szCs w:val="32"/>
                              </w:rPr>
                              <w:t xml:space="preserve">REPUBLIKA HRVATSKA </w:t>
                            </w:r>
                          </w:p>
                          <w:p w:rsidR="00797691" w:rsidRPr="00B33BA5" w:rsidRDefault="00797691" w:rsidP="00FD3025">
                            <w:pPr>
                              <w:rPr>
                                <w:b/>
                                <w:bCs/>
                                <w:color w:val="808080" w:themeColor="text1" w:themeTint="7F"/>
                                <w:sz w:val="28"/>
                                <w:szCs w:val="32"/>
                              </w:rPr>
                            </w:pPr>
                            <w:r>
                              <w:rPr>
                                <w:b/>
                                <w:bCs/>
                                <w:color w:val="808080" w:themeColor="text1" w:themeTint="7F"/>
                                <w:sz w:val="28"/>
                                <w:szCs w:val="32"/>
                              </w:rPr>
                              <w:t>POŽEŠKO-SLAVONSKA</w:t>
                            </w:r>
                            <w:r w:rsidRPr="00B33BA5">
                              <w:rPr>
                                <w:b/>
                                <w:bCs/>
                                <w:color w:val="808080" w:themeColor="text1" w:themeTint="7F"/>
                                <w:sz w:val="28"/>
                                <w:szCs w:val="32"/>
                              </w:rPr>
                              <w:t xml:space="preserve"> ŽUPANIJA</w:t>
                            </w:r>
                          </w:p>
                          <w:p w:rsidR="00797691" w:rsidRDefault="00797691" w:rsidP="00FD3025">
                            <w:pPr>
                              <w:rPr>
                                <w:b/>
                                <w:bCs/>
                                <w:color w:val="808080" w:themeColor="text1" w:themeTint="7F"/>
                                <w:sz w:val="32"/>
                                <w:szCs w:val="32"/>
                              </w:rPr>
                            </w:pPr>
                            <w:r>
                              <w:rPr>
                                <w:b/>
                                <w:bCs/>
                                <w:color w:val="808080" w:themeColor="text1" w:themeTint="7F"/>
                                <w:sz w:val="28"/>
                                <w:szCs w:val="32"/>
                              </w:rPr>
                              <w:t>OPĆINA ČAGLIN</w:t>
                            </w:r>
                          </w:p>
                        </w:txbxContent>
                      </v:textbox>
                    </v:rect>
                    <v:rect id="Rectangle 60" o:spid="_x0000_s1039" style="position:absolute;left:6494;top:11160;width:4998;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tDcMA&#10;AADcAAAADwAAAGRycy9kb3ducmV2LnhtbERPTWvCQBC9F/wPywheRDcKLZq6ighikIIYrechO01C&#10;s7Mxuybpv+8WhN7m8T5ntelNJVpqXGlZwWwagSDOrC45V3C97CcLEM4ja6wsk4IfcrBZD15WGGvb&#10;8Zna1OcihLCLUUHhfR1L6bKCDLqprYkD92Ubgz7AJpe6wS6Em0rOo+hNGiw5NBRY066g7Dt9GAVd&#10;dmpvl4+DPI1vieV7ct+ln0elRsN++w7CU+//xU93osP85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tDcMAAADcAAAADwAAAAAAAAAAAAAAAACYAgAAZHJzL2Rv&#10;d25yZXYueG1sUEsFBgAAAAAEAAQA9QAAAIgDAAAAAA==&#10;" filled="f" stroked="f">
                      <v:textbox>
                        <w:txbxContent>
                          <w:sdt>
                            <w:sdtPr>
                              <w:rPr>
                                <w:b/>
                                <w:color w:val="646B86" w:themeColor="text2"/>
                                <w:sz w:val="56"/>
                                <w:szCs w:val="96"/>
                              </w:rPr>
                              <w:alias w:val="Year"/>
                              <w:id w:val="1315294394"/>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797691" w:rsidRPr="00A500BA" w:rsidRDefault="00797691" w:rsidP="00FD3025">
                                <w:pPr>
                                  <w:spacing w:line="240" w:lineRule="auto"/>
                                  <w:jc w:val="right"/>
                                  <w:rPr>
                                    <w:b/>
                                    <w:color w:val="646B86" w:themeColor="text2"/>
                                    <w:sz w:val="96"/>
                                    <w:szCs w:val="96"/>
                                  </w:rPr>
                                </w:pPr>
                                <w:r>
                                  <w:rPr>
                                    <w:b/>
                                    <w:color w:val="646B86" w:themeColor="text2"/>
                                    <w:sz w:val="56"/>
                                    <w:szCs w:val="96"/>
                                    <w:lang w:val="en-US"/>
                                  </w:rPr>
                                  <w:t>2018.-2021.</w:t>
                                </w:r>
                              </w:p>
                            </w:sdtContent>
                          </w:sdt>
                        </w:txbxContent>
                      </v:textbox>
                    </v:rect>
                    <v:rect id="Rectangle 61" o:spid="_x0000_s1040" style="position:absolute;left:1799;top:5673;width:8638;height:3889;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08EA&#10;AADcAAAADwAAAGRycy9kb3ducmV2LnhtbERP24rCMBB9X/Afwgi+rakKZbcaRRRRwRW8fMDYjG2x&#10;mZQkav17s7Cwb3M415nMWlOLBzlfWVYw6CcgiHOrKy4UnE+rzy8QPiBrrC2Tghd5mE07HxPMtH3y&#10;gR7HUIgYwj5DBWUITSalz0sy6Pu2IY7c1TqDIUJXSO3wGcNNLYdJkkqDFceGEhtalJTfjnejYLTb&#10;793P8rZKk+V5y9a1i/XloFSv287HIAK14V/8597oOP87hd9n4gV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P2dPBAAAA3AAAAA8AAAAAAAAAAAAAAAAAmAIAAGRycy9kb3du&#10;cmV2LnhtbFBLBQYAAAAABAAEAPUAAACGAwAAAAA=&#10;" filled="f" stroked="f">
                      <v:textbox>
                        <w:txbxContent>
                          <w:p w:rsidR="00797691" w:rsidRPr="00B33BA5" w:rsidRDefault="00797691" w:rsidP="00FD3025">
                            <w:pPr>
                              <w:spacing w:line="240" w:lineRule="auto"/>
                              <w:jc w:val="center"/>
                              <w:rPr>
                                <w:b/>
                                <w:bCs/>
                                <w:color w:val="646B86" w:themeColor="text2"/>
                                <w:sz w:val="56"/>
                                <w:szCs w:val="72"/>
                              </w:rPr>
                            </w:pPr>
                            <w:r w:rsidRPr="00B33BA5">
                              <w:rPr>
                                <w:b/>
                                <w:bCs/>
                                <w:color w:val="646B86" w:themeColor="text2"/>
                                <w:sz w:val="56"/>
                                <w:szCs w:val="72"/>
                              </w:rPr>
                              <w:t>STRATEGIJA UPRAVLJANJA IMOVINOM</w:t>
                            </w:r>
                          </w:p>
                          <w:p w:rsidR="00797691" w:rsidRPr="00B33BA5" w:rsidRDefault="00797691" w:rsidP="00FD3025">
                            <w:pPr>
                              <w:spacing w:line="240" w:lineRule="auto"/>
                              <w:jc w:val="center"/>
                              <w:rPr>
                                <w:b/>
                                <w:bCs/>
                                <w:color w:val="646B86" w:themeColor="text2"/>
                                <w:sz w:val="56"/>
                                <w:szCs w:val="72"/>
                              </w:rPr>
                            </w:pPr>
                            <w:r>
                              <w:rPr>
                                <w:b/>
                                <w:bCs/>
                                <w:color w:val="646B86" w:themeColor="text2"/>
                                <w:sz w:val="56"/>
                                <w:szCs w:val="72"/>
                              </w:rPr>
                              <w:t>OPĆINE ČAGLIN</w:t>
                            </w:r>
                          </w:p>
                          <w:p w:rsidR="00797691" w:rsidRDefault="00797691" w:rsidP="00FD3025">
                            <w:pPr>
                              <w:spacing w:line="240" w:lineRule="auto"/>
                              <w:jc w:val="center"/>
                              <w:rPr>
                                <w:b/>
                                <w:bCs/>
                                <w:color w:val="646B86" w:themeColor="text2"/>
                                <w:sz w:val="72"/>
                                <w:szCs w:val="72"/>
                              </w:rPr>
                            </w:pPr>
                          </w:p>
                          <w:sdt>
                            <w:sdtPr>
                              <w:rPr>
                                <w:b/>
                                <w:bCs/>
                                <w:color w:val="D16349" w:themeColor="accent1"/>
                                <w:sz w:val="40"/>
                                <w:szCs w:val="40"/>
                              </w:rPr>
                              <w:alias w:val="Subtitle"/>
                              <w:id w:val="-479546019"/>
                              <w:dataBinding w:prefixMappings="xmlns:ns0='http://schemas.openxmlformats.org/package/2006/metadata/core-properties' xmlns:ns1='http://purl.org/dc/elements/1.1/'" w:xpath="/ns0:coreProperties[1]/ns1:subject[1]" w:storeItemID="{6C3C8BC8-F283-45AE-878A-BAB7291924A1}"/>
                              <w:text/>
                            </w:sdtPr>
                            <w:sdtContent>
                              <w:p w:rsidR="00797691" w:rsidRDefault="00797691" w:rsidP="00FD3025">
                                <w:pPr>
                                  <w:spacing w:line="240" w:lineRule="auto"/>
                                  <w:jc w:val="center"/>
                                  <w:rPr>
                                    <w:b/>
                                    <w:bCs/>
                                    <w:color w:val="D16349" w:themeColor="accent1"/>
                                    <w:sz w:val="40"/>
                                    <w:szCs w:val="40"/>
                                  </w:rPr>
                                </w:pPr>
                                <w:r>
                                  <w:rPr>
                                    <w:b/>
                                    <w:bCs/>
                                    <w:color w:val="D16349" w:themeColor="accent1"/>
                                    <w:sz w:val="40"/>
                                    <w:szCs w:val="40"/>
                                  </w:rPr>
                                  <w:t>Identifikacija imovine, procjena imovine i strategija upravljanja imovinom</w:t>
                                </w:r>
                              </w:p>
                            </w:sdtContent>
                          </w:sdt>
                          <w:p w:rsidR="00797691" w:rsidRPr="00B33BA5" w:rsidRDefault="00797691" w:rsidP="00FD3025">
                            <w:pPr>
                              <w:spacing w:line="240" w:lineRule="auto"/>
                              <w:jc w:val="center"/>
                              <w:rPr>
                                <w:b/>
                                <w:bCs/>
                                <w:color w:val="D16349" w:themeColor="accent1"/>
                                <w:sz w:val="40"/>
                                <w:szCs w:val="40"/>
                              </w:rPr>
                            </w:pPr>
                          </w:p>
                        </w:txbxContent>
                      </v:textbox>
                    </v:rect>
                    <w10:wrap anchorx="page" anchory="margin"/>
                  </v:group>
                </w:pict>
              </mc:Fallback>
            </mc:AlternateContent>
          </w:r>
        </w:p>
        <w:p w:rsidR="000C0DAF" w:rsidRDefault="000C0DAF"/>
        <w:p w:rsidR="00DD0F90" w:rsidRDefault="00AB61D4" w:rsidP="00DD0F90">
          <w:r>
            <w:rPr>
              <w:noProof/>
              <w:lang w:eastAsia="hr-HR"/>
            </w:rPr>
            <w:drawing>
              <wp:anchor distT="0" distB="0" distL="114300" distR="114300" simplePos="0" relativeHeight="251645952" behindDoc="0" locked="0" layoutInCell="1" allowOverlap="1" wp14:anchorId="6563EC4D" wp14:editId="456D382A">
                <wp:simplePos x="0" y="0"/>
                <wp:positionH relativeFrom="column">
                  <wp:posOffset>2052320</wp:posOffset>
                </wp:positionH>
                <wp:positionV relativeFrom="paragraph">
                  <wp:posOffset>566132</wp:posOffset>
                </wp:positionV>
                <wp:extent cx="1409700" cy="1770320"/>
                <wp:effectExtent l="0" t="0" r="0" b="190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op&amp;cacute;ina bistra grb"/>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09700" cy="1770320"/>
                        </a:xfrm>
                        <a:prstGeom prst="rect">
                          <a:avLst/>
                        </a:prstGeom>
                        <a:noFill/>
                        <a:ln>
                          <a:noFill/>
                        </a:ln>
                      </pic:spPr>
                    </pic:pic>
                  </a:graphicData>
                </a:graphic>
                <wp14:sizeRelV relativeFrom="margin">
                  <wp14:pctHeight>0</wp14:pctHeight>
                </wp14:sizeRelV>
              </wp:anchor>
            </w:drawing>
          </w:r>
          <w:r w:rsidR="000C0DAF">
            <w:br w:type="page"/>
          </w:r>
        </w:p>
      </w:sdtContent>
    </w:sdt>
    <w:p w:rsidR="00507683" w:rsidRDefault="00F025EE" w:rsidP="00204490">
      <w:pPr>
        <w:pStyle w:val="Naslov1"/>
        <w:numPr>
          <w:ilvl w:val="0"/>
          <w:numId w:val="0"/>
        </w:numPr>
        <w:ind w:left="170"/>
      </w:pPr>
      <w:bookmarkStart w:id="1" w:name="_Toc464803314"/>
      <w:bookmarkStart w:id="2" w:name="_Toc530396673"/>
      <w:r w:rsidRPr="00204490">
        <w:lastRenderedPageBreak/>
        <w:t>SADRŽAJ</w:t>
      </w:r>
      <w:bookmarkEnd w:id="1"/>
      <w:bookmarkEnd w:id="2"/>
    </w:p>
    <w:p w:rsidR="00E14655" w:rsidRDefault="00AF2DA0">
      <w:pPr>
        <w:pStyle w:val="Sadraj1"/>
        <w:tabs>
          <w:tab w:val="right" w:leader="dot" w:pos="9060"/>
        </w:tabs>
        <w:rPr>
          <w:rFonts w:eastAsiaTheme="minorEastAsia"/>
          <w:noProof/>
          <w:lang w:eastAsia="hr-HR"/>
        </w:rPr>
      </w:pPr>
      <w:r>
        <w:rPr>
          <w:sz w:val="24"/>
        </w:rPr>
        <w:fldChar w:fldCharType="begin"/>
      </w:r>
      <w:r w:rsidR="00FD65B9">
        <w:rPr>
          <w:sz w:val="24"/>
        </w:rPr>
        <w:instrText xml:space="preserve"> TOC \o "1-3" \h \z \u </w:instrText>
      </w:r>
      <w:r>
        <w:rPr>
          <w:sz w:val="24"/>
        </w:rPr>
        <w:fldChar w:fldCharType="separate"/>
      </w:r>
    </w:p>
    <w:p w:rsidR="00E14655" w:rsidRDefault="0076578B" w:rsidP="00E14655">
      <w:pPr>
        <w:pStyle w:val="Sadraj1"/>
        <w:tabs>
          <w:tab w:val="left" w:pos="440"/>
          <w:tab w:val="right" w:leader="dot" w:pos="9060"/>
        </w:tabs>
        <w:spacing w:line="276" w:lineRule="auto"/>
        <w:rPr>
          <w:rFonts w:eastAsiaTheme="minorEastAsia"/>
          <w:noProof/>
          <w:lang w:eastAsia="hr-HR"/>
        </w:rPr>
      </w:pPr>
      <w:hyperlink w:anchor="_Toc530396674" w:history="1">
        <w:r w:rsidR="00E14655" w:rsidRPr="003A4932">
          <w:rPr>
            <w:rStyle w:val="Hiperveza"/>
            <w:noProof/>
          </w:rPr>
          <w:t>1.</w:t>
        </w:r>
        <w:r w:rsidR="00E14655">
          <w:rPr>
            <w:rFonts w:eastAsiaTheme="minorEastAsia"/>
            <w:noProof/>
            <w:lang w:eastAsia="hr-HR"/>
          </w:rPr>
          <w:tab/>
        </w:r>
        <w:r w:rsidR="00E14655" w:rsidRPr="003A4932">
          <w:rPr>
            <w:rStyle w:val="Hiperveza"/>
            <w:noProof/>
          </w:rPr>
          <w:t>PRIPREMA PLANIRANJA</w:t>
        </w:r>
        <w:r w:rsidR="00E14655">
          <w:rPr>
            <w:noProof/>
            <w:webHidden/>
          </w:rPr>
          <w:tab/>
        </w:r>
        <w:r w:rsidR="00E14655">
          <w:rPr>
            <w:noProof/>
            <w:webHidden/>
          </w:rPr>
          <w:fldChar w:fldCharType="begin"/>
        </w:r>
        <w:r w:rsidR="00E14655">
          <w:rPr>
            <w:noProof/>
            <w:webHidden/>
          </w:rPr>
          <w:instrText xml:space="preserve"> PAGEREF _Toc530396674 \h </w:instrText>
        </w:r>
        <w:r w:rsidR="00E14655">
          <w:rPr>
            <w:noProof/>
            <w:webHidden/>
          </w:rPr>
        </w:r>
        <w:r w:rsidR="00E14655">
          <w:rPr>
            <w:noProof/>
            <w:webHidden/>
          </w:rPr>
          <w:fldChar w:fldCharType="separate"/>
        </w:r>
        <w:r w:rsidR="00E14655">
          <w:rPr>
            <w:noProof/>
            <w:webHidden/>
          </w:rPr>
          <w:t>3</w:t>
        </w:r>
        <w:r w:rsidR="00E14655">
          <w:rPr>
            <w:noProof/>
            <w:webHidden/>
          </w:rPr>
          <w:fldChar w:fldCharType="end"/>
        </w:r>
      </w:hyperlink>
    </w:p>
    <w:p w:rsidR="00E14655" w:rsidRDefault="0076578B" w:rsidP="00E14655">
      <w:pPr>
        <w:pStyle w:val="Sadraj1"/>
        <w:tabs>
          <w:tab w:val="left" w:pos="440"/>
          <w:tab w:val="right" w:leader="dot" w:pos="9060"/>
        </w:tabs>
        <w:spacing w:line="276" w:lineRule="auto"/>
        <w:rPr>
          <w:rFonts w:eastAsiaTheme="minorEastAsia"/>
          <w:noProof/>
          <w:lang w:eastAsia="hr-HR"/>
        </w:rPr>
      </w:pPr>
      <w:hyperlink w:anchor="_Toc530396675" w:history="1">
        <w:r w:rsidR="00E14655" w:rsidRPr="003A4932">
          <w:rPr>
            <w:rStyle w:val="Hiperveza"/>
            <w:noProof/>
          </w:rPr>
          <w:t>2.</w:t>
        </w:r>
        <w:r w:rsidR="00E14655">
          <w:rPr>
            <w:rFonts w:eastAsiaTheme="minorEastAsia"/>
            <w:noProof/>
            <w:lang w:eastAsia="hr-HR"/>
          </w:rPr>
          <w:tab/>
        </w:r>
        <w:r w:rsidR="00E14655" w:rsidRPr="003A4932">
          <w:rPr>
            <w:rStyle w:val="Hiperveza"/>
            <w:noProof/>
          </w:rPr>
          <w:t>UVOD</w:t>
        </w:r>
        <w:r w:rsidR="00E14655">
          <w:rPr>
            <w:noProof/>
            <w:webHidden/>
          </w:rPr>
          <w:tab/>
        </w:r>
        <w:r w:rsidR="00E14655">
          <w:rPr>
            <w:noProof/>
            <w:webHidden/>
          </w:rPr>
          <w:fldChar w:fldCharType="begin"/>
        </w:r>
        <w:r w:rsidR="00E14655">
          <w:rPr>
            <w:noProof/>
            <w:webHidden/>
          </w:rPr>
          <w:instrText xml:space="preserve"> PAGEREF _Toc530396675 \h </w:instrText>
        </w:r>
        <w:r w:rsidR="00E14655">
          <w:rPr>
            <w:noProof/>
            <w:webHidden/>
          </w:rPr>
        </w:r>
        <w:r w:rsidR="00E14655">
          <w:rPr>
            <w:noProof/>
            <w:webHidden/>
          </w:rPr>
          <w:fldChar w:fldCharType="separate"/>
        </w:r>
        <w:r w:rsidR="00E14655">
          <w:rPr>
            <w:noProof/>
            <w:webHidden/>
          </w:rPr>
          <w:t>7</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76" w:history="1">
        <w:r w:rsidR="00E14655" w:rsidRPr="003A4932">
          <w:rPr>
            <w:rStyle w:val="Hiperveza"/>
            <w:noProof/>
          </w:rPr>
          <w:t>2.1.</w:t>
        </w:r>
        <w:r w:rsidR="00E14655">
          <w:rPr>
            <w:rFonts w:eastAsiaTheme="minorEastAsia"/>
            <w:noProof/>
            <w:lang w:eastAsia="hr-HR"/>
          </w:rPr>
          <w:tab/>
        </w:r>
        <w:r w:rsidR="00E14655" w:rsidRPr="003A4932">
          <w:rPr>
            <w:rStyle w:val="Hiperveza"/>
            <w:noProof/>
          </w:rPr>
          <w:t>Osnovna polazišta</w:t>
        </w:r>
        <w:r w:rsidR="00E14655">
          <w:rPr>
            <w:noProof/>
            <w:webHidden/>
          </w:rPr>
          <w:tab/>
        </w:r>
        <w:r w:rsidR="00E14655">
          <w:rPr>
            <w:noProof/>
            <w:webHidden/>
          </w:rPr>
          <w:fldChar w:fldCharType="begin"/>
        </w:r>
        <w:r w:rsidR="00E14655">
          <w:rPr>
            <w:noProof/>
            <w:webHidden/>
          </w:rPr>
          <w:instrText xml:space="preserve"> PAGEREF _Toc530396676 \h </w:instrText>
        </w:r>
        <w:r w:rsidR="00E14655">
          <w:rPr>
            <w:noProof/>
            <w:webHidden/>
          </w:rPr>
        </w:r>
        <w:r w:rsidR="00E14655">
          <w:rPr>
            <w:noProof/>
            <w:webHidden/>
          </w:rPr>
          <w:fldChar w:fldCharType="separate"/>
        </w:r>
        <w:r w:rsidR="00E14655">
          <w:rPr>
            <w:noProof/>
            <w:webHidden/>
          </w:rPr>
          <w:t>9</w:t>
        </w:r>
        <w:r w:rsidR="00E14655">
          <w:rPr>
            <w:noProof/>
            <w:webHidden/>
          </w:rPr>
          <w:fldChar w:fldCharType="end"/>
        </w:r>
      </w:hyperlink>
    </w:p>
    <w:p w:rsidR="00E14655" w:rsidRDefault="0076578B" w:rsidP="00E14655">
      <w:pPr>
        <w:pStyle w:val="Sadraj1"/>
        <w:tabs>
          <w:tab w:val="left" w:pos="440"/>
          <w:tab w:val="right" w:leader="dot" w:pos="9060"/>
        </w:tabs>
        <w:spacing w:line="276" w:lineRule="auto"/>
        <w:rPr>
          <w:rFonts w:eastAsiaTheme="minorEastAsia"/>
          <w:noProof/>
          <w:lang w:eastAsia="hr-HR"/>
        </w:rPr>
      </w:pPr>
      <w:hyperlink w:anchor="_Toc530396677" w:history="1">
        <w:r w:rsidR="00E14655" w:rsidRPr="003A4932">
          <w:rPr>
            <w:rStyle w:val="Hiperveza"/>
            <w:noProof/>
          </w:rPr>
          <w:t>3.</w:t>
        </w:r>
        <w:r w:rsidR="00E14655">
          <w:rPr>
            <w:rFonts w:eastAsiaTheme="minorEastAsia"/>
            <w:noProof/>
            <w:lang w:eastAsia="hr-HR"/>
          </w:rPr>
          <w:tab/>
        </w:r>
        <w:r w:rsidR="00E14655" w:rsidRPr="003A4932">
          <w:rPr>
            <w:rStyle w:val="Hiperveza"/>
            <w:noProof/>
          </w:rPr>
          <w:t>O OBVEZNIKU</w:t>
        </w:r>
        <w:r w:rsidR="00E14655">
          <w:rPr>
            <w:noProof/>
            <w:webHidden/>
          </w:rPr>
          <w:tab/>
        </w:r>
        <w:r w:rsidR="00E14655">
          <w:rPr>
            <w:noProof/>
            <w:webHidden/>
          </w:rPr>
          <w:fldChar w:fldCharType="begin"/>
        </w:r>
        <w:r w:rsidR="00E14655">
          <w:rPr>
            <w:noProof/>
            <w:webHidden/>
          </w:rPr>
          <w:instrText xml:space="preserve"> PAGEREF _Toc530396677 \h </w:instrText>
        </w:r>
        <w:r w:rsidR="00E14655">
          <w:rPr>
            <w:noProof/>
            <w:webHidden/>
          </w:rPr>
        </w:r>
        <w:r w:rsidR="00E14655">
          <w:rPr>
            <w:noProof/>
            <w:webHidden/>
          </w:rPr>
          <w:fldChar w:fldCharType="separate"/>
        </w:r>
        <w:r w:rsidR="00E14655">
          <w:rPr>
            <w:noProof/>
            <w:webHidden/>
          </w:rPr>
          <w:t>11</w:t>
        </w:r>
        <w:r w:rsidR="00E14655">
          <w:rPr>
            <w:noProof/>
            <w:webHidden/>
          </w:rPr>
          <w:fldChar w:fldCharType="end"/>
        </w:r>
      </w:hyperlink>
    </w:p>
    <w:p w:rsidR="00E14655" w:rsidRDefault="0076578B" w:rsidP="00E14655">
      <w:pPr>
        <w:pStyle w:val="Sadraj1"/>
        <w:tabs>
          <w:tab w:val="left" w:pos="440"/>
          <w:tab w:val="right" w:leader="dot" w:pos="9060"/>
        </w:tabs>
        <w:spacing w:line="276" w:lineRule="auto"/>
        <w:rPr>
          <w:rFonts w:eastAsiaTheme="minorEastAsia"/>
          <w:noProof/>
          <w:lang w:eastAsia="hr-HR"/>
        </w:rPr>
      </w:pPr>
      <w:hyperlink w:anchor="_Toc530396678" w:history="1">
        <w:r w:rsidR="00E14655" w:rsidRPr="003A4932">
          <w:rPr>
            <w:rStyle w:val="Hiperveza"/>
            <w:noProof/>
          </w:rPr>
          <w:t>4.</w:t>
        </w:r>
        <w:r w:rsidR="00E14655">
          <w:rPr>
            <w:rFonts w:eastAsiaTheme="minorEastAsia"/>
            <w:noProof/>
            <w:lang w:eastAsia="hr-HR"/>
          </w:rPr>
          <w:tab/>
        </w:r>
        <w:r w:rsidR="00E14655" w:rsidRPr="003A4932">
          <w:rPr>
            <w:rStyle w:val="Hiperveza"/>
            <w:noProof/>
          </w:rPr>
          <w:t>ANALIZA STANJA/OKRUŽENJA</w:t>
        </w:r>
        <w:r w:rsidR="00E14655">
          <w:rPr>
            <w:noProof/>
            <w:webHidden/>
          </w:rPr>
          <w:tab/>
        </w:r>
        <w:r w:rsidR="00E14655">
          <w:rPr>
            <w:noProof/>
            <w:webHidden/>
          </w:rPr>
          <w:fldChar w:fldCharType="begin"/>
        </w:r>
        <w:r w:rsidR="00E14655">
          <w:rPr>
            <w:noProof/>
            <w:webHidden/>
          </w:rPr>
          <w:instrText xml:space="preserve"> PAGEREF _Toc530396678 \h </w:instrText>
        </w:r>
        <w:r w:rsidR="00E14655">
          <w:rPr>
            <w:noProof/>
            <w:webHidden/>
          </w:rPr>
        </w:r>
        <w:r w:rsidR="00E14655">
          <w:rPr>
            <w:noProof/>
            <w:webHidden/>
          </w:rPr>
          <w:fldChar w:fldCharType="separate"/>
        </w:r>
        <w:r w:rsidR="00E14655">
          <w:rPr>
            <w:noProof/>
            <w:webHidden/>
          </w:rPr>
          <w:t>15</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79" w:history="1">
        <w:r w:rsidR="00E14655" w:rsidRPr="003A4932">
          <w:rPr>
            <w:rStyle w:val="Hiperveza"/>
            <w:noProof/>
          </w:rPr>
          <w:t>4.1.</w:t>
        </w:r>
        <w:r w:rsidR="00E14655">
          <w:rPr>
            <w:rFonts w:eastAsiaTheme="minorEastAsia"/>
            <w:noProof/>
            <w:lang w:eastAsia="hr-HR"/>
          </w:rPr>
          <w:tab/>
        </w:r>
        <w:r w:rsidR="00E14655" w:rsidRPr="003A4932">
          <w:rPr>
            <w:rStyle w:val="Hiperveza"/>
            <w:noProof/>
          </w:rPr>
          <w:t>SWOT analiza</w:t>
        </w:r>
        <w:r w:rsidR="00E14655">
          <w:rPr>
            <w:noProof/>
            <w:webHidden/>
          </w:rPr>
          <w:tab/>
        </w:r>
        <w:r w:rsidR="00E14655">
          <w:rPr>
            <w:noProof/>
            <w:webHidden/>
          </w:rPr>
          <w:fldChar w:fldCharType="begin"/>
        </w:r>
        <w:r w:rsidR="00E14655">
          <w:rPr>
            <w:noProof/>
            <w:webHidden/>
          </w:rPr>
          <w:instrText xml:space="preserve"> PAGEREF _Toc530396679 \h </w:instrText>
        </w:r>
        <w:r w:rsidR="00E14655">
          <w:rPr>
            <w:noProof/>
            <w:webHidden/>
          </w:rPr>
        </w:r>
        <w:r w:rsidR="00E14655">
          <w:rPr>
            <w:noProof/>
            <w:webHidden/>
          </w:rPr>
          <w:fldChar w:fldCharType="separate"/>
        </w:r>
        <w:r w:rsidR="00E14655">
          <w:rPr>
            <w:noProof/>
            <w:webHidden/>
          </w:rPr>
          <w:t>15</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80" w:history="1">
        <w:r w:rsidR="00E14655" w:rsidRPr="003A4932">
          <w:rPr>
            <w:rStyle w:val="Hiperveza"/>
            <w:noProof/>
          </w:rPr>
          <w:t>4.2.</w:t>
        </w:r>
        <w:r w:rsidR="00E14655">
          <w:rPr>
            <w:rFonts w:eastAsiaTheme="minorEastAsia"/>
            <w:noProof/>
            <w:lang w:eastAsia="hr-HR"/>
          </w:rPr>
          <w:tab/>
        </w:r>
        <w:r w:rsidR="00E14655" w:rsidRPr="003A4932">
          <w:rPr>
            <w:rStyle w:val="Hiperveza"/>
            <w:noProof/>
          </w:rPr>
          <w:t>PEST analiza</w:t>
        </w:r>
        <w:r w:rsidR="00E14655">
          <w:rPr>
            <w:noProof/>
            <w:webHidden/>
          </w:rPr>
          <w:tab/>
        </w:r>
        <w:r w:rsidR="00E14655">
          <w:rPr>
            <w:noProof/>
            <w:webHidden/>
          </w:rPr>
          <w:fldChar w:fldCharType="begin"/>
        </w:r>
        <w:r w:rsidR="00E14655">
          <w:rPr>
            <w:noProof/>
            <w:webHidden/>
          </w:rPr>
          <w:instrText xml:space="preserve"> PAGEREF _Toc530396680 \h </w:instrText>
        </w:r>
        <w:r w:rsidR="00E14655">
          <w:rPr>
            <w:noProof/>
            <w:webHidden/>
          </w:rPr>
        </w:r>
        <w:r w:rsidR="00E14655">
          <w:rPr>
            <w:noProof/>
            <w:webHidden/>
          </w:rPr>
          <w:fldChar w:fldCharType="separate"/>
        </w:r>
        <w:r w:rsidR="00E14655">
          <w:rPr>
            <w:noProof/>
            <w:webHidden/>
          </w:rPr>
          <w:t>18</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81" w:history="1">
        <w:r w:rsidR="00E14655" w:rsidRPr="003A4932">
          <w:rPr>
            <w:rStyle w:val="Hiperveza"/>
            <w:noProof/>
          </w:rPr>
          <w:t>4.3.</w:t>
        </w:r>
        <w:r w:rsidR="00E14655">
          <w:rPr>
            <w:rFonts w:eastAsiaTheme="minorEastAsia"/>
            <w:noProof/>
            <w:lang w:eastAsia="hr-HR"/>
          </w:rPr>
          <w:tab/>
        </w:r>
        <w:r w:rsidR="00E14655" w:rsidRPr="003A4932">
          <w:rPr>
            <w:rStyle w:val="Hiperveza"/>
            <w:noProof/>
          </w:rPr>
          <w:t>Analiza ljudskih resursa</w:t>
        </w:r>
        <w:r w:rsidR="00E14655">
          <w:rPr>
            <w:noProof/>
            <w:webHidden/>
          </w:rPr>
          <w:tab/>
        </w:r>
        <w:r w:rsidR="00E14655">
          <w:rPr>
            <w:noProof/>
            <w:webHidden/>
          </w:rPr>
          <w:fldChar w:fldCharType="begin"/>
        </w:r>
        <w:r w:rsidR="00E14655">
          <w:rPr>
            <w:noProof/>
            <w:webHidden/>
          </w:rPr>
          <w:instrText xml:space="preserve"> PAGEREF _Toc530396681 \h </w:instrText>
        </w:r>
        <w:r w:rsidR="00E14655">
          <w:rPr>
            <w:noProof/>
            <w:webHidden/>
          </w:rPr>
        </w:r>
        <w:r w:rsidR="00E14655">
          <w:rPr>
            <w:noProof/>
            <w:webHidden/>
          </w:rPr>
          <w:fldChar w:fldCharType="separate"/>
        </w:r>
        <w:r w:rsidR="00E14655">
          <w:rPr>
            <w:noProof/>
            <w:webHidden/>
          </w:rPr>
          <w:t>19</w:t>
        </w:r>
        <w:r w:rsidR="00E14655">
          <w:rPr>
            <w:noProof/>
            <w:webHidden/>
          </w:rPr>
          <w:fldChar w:fldCharType="end"/>
        </w:r>
      </w:hyperlink>
    </w:p>
    <w:p w:rsidR="00E14655" w:rsidRDefault="0076578B" w:rsidP="00E14655">
      <w:pPr>
        <w:pStyle w:val="Sadraj3"/>
        <w:tabs>
          <w:tab w:val="left" w:pos="1320"/>
          <w:tab w:val="right" w:leader="dot" w:pos="9060"/>
        </w:tabs>
        <w:spacing w:line="276" w:lineRule="auto"/>
        <w:rPr>
          <w:rFonts w:eastAsiaTheme="minorEastAsia"/>
          <w:noProof/>
          <w:lang w:eastAsia="hr-HR"/>
        </w:rPr>
      </w:pPr>
      <w:hyperlink w:anchor="_Toc530396682" w:history="1">
        <w:r w:rsidR="00E14655" w:rsidRPr="003A4932">
          <w:rPr>
            <w:rStyle w:val="Hiperveza"/>
            <w:noProof/>
          </w:rPr>
          <w:t>4.3.1.</w:t>
        </w:r>
        <w:r w:rsidR="00E14655">
          <w:rPr>
            <w:rFonts w:eastAsiaTheme="minorEastAsia"/>
            <w:noProof/>
            <w:lang w:eastAsia="hr-HR"/>
          </w:rPr>
          <w:tab/>
        </w:r>
        <w:r w:rsidR="00E14655" w:rsidRPr="003A4932">
          <w:rPr>
            <w:rStyle w:val="Hiperveza"/>
            <w:noProof/>
          </w:rPr>
          <w:t>Interna analiza ljudskih resursa</w:t>
        </w:r>
        <w:r w:rsidR="00E14655">
          <w:rPr>
            <w:noProof/>
            <w:webHidden/>
          </w:rPr>
          <w:tab/>
        </w:r>
        <w:r w:rsidR="00E14655">
          <w:rPr>
            <w:noProof/>
            <w:webHidden/>
          </w:rPr>
          <w:fldChar w:fldCharType="begin"/>
        </w:r>
        <w:r w:rsidR="00E14655">
          <w:rPr>
            <w:noProof/>
            <w:webHidden/>
          </w:rPr>
          <w:instrText xml:space="preserve"> PAGEREF _Toc530396682 \h </w:instrText>
        </w:r>
        <w:r w:rsidR="00E14655">
          <w:rPr>
            <w:noProof/>
            <w:webHidden/>
          </w:rPr>
        </w:r>
        <w:r w:rsidR="00E14655">
          <w:rPr>
            <w:noProof/>
            <w:webHidden/>
          </w:rPr>
          <w:fldChar w:fldCharType="separate"/>
        </w:r>
        <w:r w:rsidR="00E14655">
          <w:rPr>
            <w:noProof/>
            <w:webHidden/>
          </w:rPr>
          <w:t>20</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83" w:history="1">
        <w:r w:rsidR="00E14655" w:rsidRPr="003A4932">
          <w:rPr>
            <w:rStyle w:val="Hiperveza"/>
            <w:noProof/>
          </w:rPr>
          <w:t>4.4.</w:t>
        </w:r>
        <w:r w:rsidR="00E14655">
          <w:rPr>
            <w:rFonts w:eastAsiaTheme="minorEastAsia"/>
            <w:noProof/>
            <w:lang w:eastAsia="hr-HR"/>
          </w:rPr>
          <w:tab/>
        </w:r>
        <w:r w:rsidR="00E14655" w:rsidRPr="003A4932">
          <w:rPr>
            <w:rStyle w:val="Hiperveza"/>
            <w:noProof/>
          </w:rPr>
          <w:t>Analiza dionika</w:t>
        </w:r>
        <w:r w:rsidR="00E14655">
          <w:rPr>
            <w:noProof/>
            <w:webHidden/>
          </w:rPr>
          <w:tab/>
        </w:r>
        <w:r w:rsidR="00E14655">
          <w:rPr>
            <w:noProof/>
            <w:webHidden/>
          </w:rPr>
          <w:fldChar w:fldCharType="begin"/>
        </w:r>
        <w:r w:rsidR="00E14655">
          <w:rPr>
            <w:noProof/>
            <w:webHidden/>
          </w:rPr>
          <w:instrText xml:space="preserve"> PAGEREF _Toc530396683 \h </w:instrText>
        </w:r>
        <w:r w:rsidR="00E14655">
          <w:rPr>
            <w:noProof/>
            <w:webHidden/>
          </w:rPr>
        </w:r>
        <w:r w:rsidR="00E14655">
          <w:rPr>
            <w:noProof/>
            <w:webHidden/>
          </w:rPr>
          <w:fldChar w:fldCharType="separate"/>
        </w:r>
        <w:r w:rsidR="00E14655">
          <w:rPr>
            <w:noProof/>
            <w:webHidden/>
          </w:rPr>
          <w:t>22</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84" w:history="1">
        <w:r w:rsidR="00E14655" w:rsidRPr="003A4932">
          <w:rPr>
            <w:rStyle w:val="Hiperveza"/>
            <w:noProof/>
          </w:rPr>
          <w:t>4.5.</w:t>
        </w:r>
        <w:r w:rsidR="00E14655">
          <w:rPr>
            <w:rFonts w:eastAsiaTheme="minorEastAsia"/>
            <w:noProof/>
            <w:lang w:eastAsia="hr-HR"/>
          </w:rPr>
          <w:tab/>
        </w:r>
        <w:r w:rsidR="00E14655" w:rsidRPr="003A4932">
          <w:rPr>
            <w:rStyle w:val="Hiperveza"/>
            <w:noProof/>
          </w:rPr>
          <w:t>Analiza financijskih izvještaja</w:t>
        </w:r>
        <w:r w:rsidR="00E14655">
          <w:rPr>
            <w:noProof/>
            <w:webHidden/>
          </w:rPr>
          <w:tab/>
        </w:r>
        <w:r w:rsidR="00E14655">
          <w:rPr>
            <w:noProof/>
            <w:webHidden/>
          </w:rPr>
          <w:fldChar w:fldCharType="begin"/>
        </w:r>
        <w:r w:rsidR="00E14655">
          <w:rPr>
            <w:noProof/>
            <w:webHidden/>
          </w:rPr>
          <w:instrText xml:space="preserve"> PAGEREF _Toc530396684 \h </w:instrText>
        </w:r>
        <w:r w:rsidR="00E14655">
          <w:rPr>
            <w:noProof/>
            <w:webHidden/>
          </w:rPr>
        </w:r>
        <w:r w:rsidR="00E14655">
          <w:rPr>
            <w:noProof/>
            <w:webHidden/>
          </w:rPr>
          <w:fldChar w:fldCharType="separate"/>
        </w:r>
        <w:r w:rsidR="00E14655">
          <w:rPr>
            <w:noProof/>
            <w:webHidden/>
          </w:rPr>
          <w:t>23</w:t>
        </w:r>
        <w:r w:rsidR="00E14655">
          <w:rPr>
            <w:noProof/>
            <w:webHidden/>
          </w:rPr>
          <w:fldChar w:fldCharType="end"/>
        </w:r>
      </w:hyperlink>
    </w:p>
    <w:p w:rsidR="00E14655" w:rsidRDefault="0076578B" w:rsidP="00E14655">
      <w:pPr>
        <w:pStyle w:val="Sadraj3"/>
        <w:tabs>
          <w:tab w:val="right" w:leader="dot" w:pos="9060"/>
        </w:tabs>
        <w:spacing w:line="276" w:lineRule="auto"/>
        <w:rPr>
          <w:rFonts w:eastAsiaTheme="minorEastAsia"/>
          <w:noProof/>
          <w:lang w:eastAsia="hr-HR"/>
        </w:rPr>
      </w:pPr>
      <w:hyperlink w:anchor="_Toc530396685" w:history="1">
        <w:r w:rsidR="00E14655" w:rsidRPr="003A4932">
          <w:rPr>
            <w:rStyle w:val="Hiperveza"/>
            <w:noProof/>
          </w:rPr>
          <w:t>4.5.1. Horizontalna analiza financijskih izvještaja</w:t>
        </w:r>
        <w:r w:rsidR="00E14655">
          <w:rPr>
            <w:noProof/>
            <w:webHidden/>
          </w:rPr>
          <w:tab/>
        </w:r>
        <w:r w:rsidR="00E14655">
          <w:rPr>
            <w:noProof/>
            <w:webHidden/>
          </w:rPr>
          <w:fldChar w:fldCharType="begin"/>
        </w:r>
        <w:r w:rsidR="00E14655">
          <w:rPr>
            <w:noProof/>
            <w:webHidden/>
          </w:rPr>
          <w:instrText xml:space="preserve"> PAGEREF _Toc530396685 \h </w:instrText>
        </w:r>
        <w:r w:rsidR="00E14655">
          <w:rPr>
            <w:noProof/>
            <w:webHidden/>
          </w:rPr>
        </w:r>
        <w:r w:rsidR="00E14655">
          <w:rPr>
            <w:noProof/>
            <w:webHidden/>
          </w:rPr>
          <w:fldChar w:fldCharType="separate"/>
        </w:r>
        <w:r w:rsidR="00E14655">
          <w:rPr>
            <w:noProof/>
            <w:webHidden/>
          </w:rPr>
          <w:t>23</w:t>
        </w:r>
        <w:r w:rsidR="00E14655">
          <w:rPr>
            <w:noProof/>
            <w:webHidden/>
          </w:rPr>
          <w:fldChar w:fldCharType="end"/>
        </w:r>
      </w:hyperlink>
    </w:p>
    <w:p w:rsidR="00E14655" w:rsidRDefault="0076578B" w:rsidP="00E14655">
      <w:pPr>
        <w:pStyle w:val="Sadraj3"/>
        <w:tabs>
          <w:tab w:val="right" w:leader="dot" w:pos="9060"/>
        </w:tabs>
        <w:spacing w:line="276" w:lineRule="auto"/>
        <w:rPr>
          <w:rFonts w:eastAsiaTheme="minorEastAsia"/>
          <w:noProof/>
          <w:lang w:eastAsia="hr-HR"/>
        </w:rPr>
      </w:pPr>
      <w:hyperlink w:anchor="_Toc530396686" w:history="1">
        <w:r w:rsidR="00E14655" w:rsidRPr="003A4932">
          <w:rPr>
            <w:rStyle w:val="Hiperveza"/>
            <w:noProof/>
          </w:rPr>
          <w:t>4.5.2. Vertikalna analiza financijskih izvještaja</w:t>
        </w:r>
        <w:r w:rsidR="00E14655">
          <w:rPr>
            <w:noProof/>
            <w:webHidden/>
          </w:rPr>
          <w:tab/>
        </w:r>
        <w:r w:rsidR="00E14655">
          <w:rPr>
            <w:noProof/>
            <w:webHidden/>
          </w:rPr>
          <w:fldChar w:fldCharType="begin"/>
        </w:r>
        <w:r w:rsidR="00E14655">
          <w:rPr>
            <w:noProof/>
            <w:webHidden/>
          </w:rPr>
          <w:instrText xml:space="preserve"> PAGEREF _Toc530396686 \h </w:instrText>
        </w:r>
        <w:r w:rsidR="00E14655">
          <w:rPr>
            <w:noProof/>
            <w:webHidden/>
          </w:rPr>
        </w:r>
        <w:r w:rsidR="00E14655">
          <w:rPr>
            <w:noProof/>
            <w:webHidden/>
          </w:rPr>
          <w:fldChar w:fldCharType="separate"/>
        </w:r>
        <w:r w:rsidR="00E14655">
          <w:rPr>
            <w:noProof/>
            <w:webHidden/>
          </w:rPr>
          <w:t>27</w:t>
        </w:r>
        <w:r w:rsidR="00E14655">
          <w:rPr>
            <w:noProof/>
            <w:webHidden/>
          </w:rPr>
          <w:fldChar w:fldCharType="end"/>
        </w:r>
      </w:hyperlink>
    </w:p>
    <w:p w:rsidR="00E14655" w:rsidRDefault="0076578B" w:rsidP="00E14655">
      <w:pPr>
        <w:pStyle w:val="Sadraj3"/>
        <w:tabs>
          <w:tab w:val="right" w:leader="dot" w:pos="9060"/>
        </w:tabs>
        <w:spacing w:line="276" w:lineRule="auto"/>
        <w:rPr>
          <w:rFonts w:eastAsiaTheme="minorEastAsia"/>
          <w:noProof/>
          <w:lang w:eastAsia="hr-HR"/>
        </w:rPr>
      </w:pPr>
      <w:hyperlink w:anchor="_Toc530396687" w:history="1">
        <w:r w:rsidR="00E14655" w:rsidRPr="003A4932">
          <w:rPr>
            <w:rStyle w:val="Hiperveza"/>
            <w:noProof/>
          </w:rPr>
          <w:t>4.5.3. Pokazatelji analize financijskih izvještaja</w:t>
        </w:r>
        <w:r w:rsidR="00E14655">
          <w:rPr>
            <w:noProof/>
            <w:webHidden/>
          </w:rPr>
          <w:tab/>
        </w:r>
        <w:r w:rsidR="00E14655">
          <w:rPr>
            <w:noProof/>
            <w:webHidden/>
          </w:rPr>
          <w:fldChar w:fldCharType="begin"/>
        </w:r>
        <w:r w:rsidR="00E14655">
          <w:rPr>
            <w:noProof/>
            <w:webHidden/>
          </w:rPr>
          <w:instrText xml:space="preserve"> PAGEREF _Toc530396687 \h </w:instrText>
        </w:r>
        <w:r w:rsidR="00E14655">
          <w:rPr>
            <w:noProof/>
            <w:webHidden/>
          </w:rPr>
        </w:r>
        <w:r w:rsidR="00E14655">
          <w:rPr>
            <w:noProof/>
            <w:webHidden/>
          </w:rPr>
          <w:fldChar w:fldCharType="separate"/>
        </w:r>
        <w:r w:rsidR="00E14655">
          <w:rPr>
            <w:noProof/>
            <w:webHidden/>
          </w:rPr>
          <w:t>28</w:t>
        </w:r>
        <w:r w:rsidR="00E14655">
          <w:rPr>
            <w:noProof/>
            <w:webHidden/>
          </w:rPr>
          <w:fldChar w:fldCharType="end"/>
        </w:r>
      </w:hyperlink>
    </w:p>
    <w:p w:rsidR="00E14655" w:rsidRDefault="0076578B" w:rsidP="00E14655">
      <w:pPr>
        <w:pStyle w:val="Sadraj1"/>
        <w:tabs>
          <w:tab w:val="left" w:pos="440"/>
          <w:tab w:val="right" w:leader="dot" w:pos="9060"/>
        </w:tabs>
        <w:spacing w:line="276" w:lineRule="auto"/>
        <w:rPr>
          <w:rFonts w:eastAsiaTheme="minorEastAsia"/>
          <w:noProof/>
          <w:lang w:eastAsia="hr-HR"/>
        </w:rPr>
      </w:pPr>
      <w:hyperlink w:anchor="_Toc530396688" w:history="1">
        <w:r w:rsidR="00E14655" w:rsidRPr="003A4932">
          <w:rPr>
            <w:rStyle w:val="Hiperveza"/>
            <w:noProof/>
          </w:rPr>
          <w:t>5.</w:t>
        </w:r>
        <w:r w:rsidR="00E14655">
          <w:rPr>
            <w:rFonts w:eastAsiaTheme="minorEastAsia"/>
            <w:noProof/>
            <w:lang w:eastAsia="hr-HR"/>
          </w:rPr>
          <w:tab/>
        </w:r>
        <w:r w:rsidR="00E14655" w:rsidRPr="003A4932">
          <w:rPr>
            <w:rStyle w:val="Hiperveza"/>
            <w:noProof/>
          </w:rPr>
          <w:t>UPRAVLJANJE IMOVINOM</w:t>
        </w:r>
        <w:r w:rsidR="00E14655">
          <w:rPr>
            <w:noProof/>
            <w:webHidden/>
          </w:rPr>
          <w:tab/>
        </w:r>
        <w:r w:rsidR="00E14655">
          <w:rPr>
            <w:noProof/>
            <w:webHidden/>
          </w:rPr>
          <w:fldChar w:fldCharType="begin"/>
        </w:r>
        <w:r w:rsidR="00E14655">
          <w:rPr>
            <w:noProof/>
            <w:webHidden/>
          </w:rPr>
          <w:instrText xml:space="preserve"> PAGEREF _Toc530396688 \h </w:instrText>
        </w:r>
        <w:r w:rsidR="00E14655">
          <w:rPr>
            <w:noProof/>
            <w:webHidden/>
          </w:rPr>
        </w:r>
        <w:r w:rsidR="00E14655">
          <w:rPr>
            <w:noProof/>
            <w:webHidden/>
          </w:rPr>
          <w:fldChar w:fldCharType="separate"/>
        </w:r>
        <w:r w:rsidR="00E14655">
          <w:rPr>
            <w:noProof/>
            <w:webHidden/>
          </w:rPr>
          <w:t>29</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89" w:history="1">
        <w:r w:rsidR="00E14655" w:rsidRPr="003A4932">
          <w:rPr>
            <w:rStyle w:val="Hiperveza"/>
            <w:noProof/>
          </w:rPr>
          <w:t>5.1.</w:t>
        </w:r>
        <w:r w:rsidR="00E14655">
          <w:rPr>
            <w:rFonts w:eastAsiaTheme="minorEastAsia"/>
            <w:noProof/>
            <w:lang w:eastAsia="hr-HR"/>
          </w:rPr>
          <w:tab/>
        </w:r>
        <w:r w:rsidR="00E14655" w:rsidRPr="003A4932">
          <w:rPr>
            <w:rStyle w:val="Hiperveza"/>
            <w:noProof/>
          </w:rPr>
          <w:t>Inventura imovine</w:t>
        </w:r>
        <w:r w:rsidR="00E14655">
          <w:rPr>
            <w:noProof/>
            <w:webHidden/>
          </w:rPr>
          <w:tab/>
        </w:r>
        <w:r w:rsidR="00E14655">
          <w:rPr>
            <w:noProof/>
            <w:webHidden/>
          </w:rPr>
          <w:fldChar w:fldCharType="begin"/>
        </w:r>
        <w:r w:rsidR="00E14655">
          <w:rPr>
            <w:noProof/>
            <w:webHidden/>
          </w:rPr>
          <w:instrText xml:space="preserve"> PAGEREF _Toc530396689 \h </w:instrText>
        </w:r>
        <w:r w:rsidR="00E14655">
          <w:rPr>
            <w:noProof/>
            <w:webHidden/>
          </w:rPr>
        </w:r>
        <w:r w:rsidR="00E14655">
          <w:rPr>
            <w:noProof/>
            <w:webHidden/>
          </w:rPr>
          <w:fldChar w:fldCharType="separate"/>
        </w:r>
        <w:r w:rsidR="00E14655">
          <w:rPr>
            <w:noProof/>
            <w:webHidden/>
          </w:rPr>
          <w:t>31</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90" w:history="1">
        <w:r w:rsidR="00E14655" w:rsidRPr="003A4932">
          <w:rPr>
            <w:rStyle w:val="Hiperveza"/>
            <w:noProof/>
          </w:rPr>
          <w:t>5.2.</w:t>
        </w:r>
        <w:r w:rsidR="00E14655">
          <w:rPr>
            <w:rFonts w:eastAsiaTheme="minorEastAsia"/>
            <w:noProof/>
            <w:lang w:eastAsia="hr-HR"/>
          </w:rPr>
          <w:tab/>
        </w:r>
        <w:r w:rsidR="00E14655" w:rsidRPr="003A4932">
          <w:rPr>
            <w:rStyle w:val="Hiperveza"/>
            <w:noProof/>
          </w:rPr>
          <w:t>Tranzicijska pitanja</w:t>
        </w:r>
        <w:r w:rsidR="00E14655">
          <w:rPr>
            <w:noProof/>
            <w:webHidden/>
          </w:rPr>
          <w:tab/>
        </w:r>
        <w:r w:rsidR="00E14655">
          <w:rPr>
            <w:noProof/>
            <w:webHidden/>
          </w:rPr>
          <w:fldChar w:fldCharType="begin"/>
        </w:r>
        <w:r w:rsidR="00E14655">
          <w:rPr>
            <w:noProof/>
            <w:webHidden/>
          </w:rPr>
          <w:instrText xml:space="preserve"> PAGEREF _Toc530396690 \h </w:instrText>
        </w:r>
        <w:r w:rsidR="00E14655">
          <w:rPr>
            <w:noProof/>
            <w:webHidden/>
          </w:rPr>
        </w:r>
        <w:r w:rsidR="00E14655">
          <w:rPr>
            <w:noProof/>
            <w:webHidden/>
          </w:rPr>
          <w:fldChar w:fldCharType="separate"/>
        </w:r>
        <w:r w:rsidR="00E14655">
          <w:rPr>
            <w:noProof/>
            <w:webHidden/>
          </w:rPr>
          <w:t>33</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91" w:history="1">
        <w:r w:rsidR="00E14655" w:rsidRPr="003A4932">
          <w:rPr>
            <w:rStyle w:val="Hiperveza"/>
            <w:noProof/>
          </w:rPr>
          <w:t>5.3.</w:t>
        </w:r>
        <w:r w:rsidR="00E14655">
          <w:rPr>
            <w:rFonts w:eastAsiaTheme="minorEastAsia"/>
            <w:noProof/>
            <w:lang w:eastAsia="hr-HR"/>
          </w:rPr>
          <w:tab/>
        </w:r>
        <w:r w:rsidR="00E14655" w:rsidRPr="003A4932">
          <w:rPr>
            <w:rStyle w:val="Hiperveza"/>
            <w:noProof/>
          </w:rPr>
          <w:t>Klasifikacija imovine</w:t>
        </w:r>
        <w:r w:rsidR="00E14655">
          <w:rPr>
            <w:noProof/>
            <w:webHidden/>
          </w:rPr>
          <w:tab/>
        </w:r>
        <w:r w:rsidR="00E14655">
          <w:rPr>
            <w:noProof/>
            <w:webHidden/>
          </w:rPr>
          <w:fldChar w:fldCharType="begin"/>
        </w:r>
        <w:r w:rsidR="00E14655">
          <w:rPr>
            <w:noProof/>
            <w:webHidden/>
          </w:rPr>
          <w:instrText xml:space="preserve"> PAGEREF _Toc530396691 \h </w:instrText>
        </w:r>
        <w:r w:rsidR="00E14655">
          <w:rPr>
            <w:noProof/>
            <w:webHidden/>
          </w:rPr>
        </w:r>
        <w:r w:rsidR="00E14655">
          <w:rPr>
            <w:noProof/>
            <w:webHidden/>
          </w:rPr>
          <w:fldChar w:fldCharType="separate"/>
        </w:r>
        <w:r w:rsidR="00E14655">
          <w:rPr>
            <w:noProof/>
            <w:webHidden/>
          </w:rPr>
          <w:t>34</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92" w:history="1">
        <w:r w:rsidR="00E14655" w:rsidRPr="003A4932">
          <w:rPr>
            <w:rStyle w:val="Hiperveza"/>
            <w:noProof/>
          </w:rPr>
          <w:t>5.4.</w:t>
        </w:r>
        <w:r w:rsidR="00E14655">
          <w:rPr>
            <w:rFonts w:eastAsiaTheme="minorEastAsia"/>
            <w:noProof/>
            <w:lang w:eastAsia="hr-HR"/>
          </w:rPr>
          <w:tab/>
        </w:r>
        <w:r w:rsidR="00E14655" w:rsidRPr="003A4932">
          <w:rPr>
            <w:rStyle w:val="Hiperveza"/>
            <w:noProof/>
          </w:rPr>
          <w:t>Procjena vrijednosti imovine/nekretnina</w:t>
        </w:r>
        <w:r w:rsidR="00E14655">
          <w:rPr>
            <w:noProof/>
            <w:webHidden/>
          </w:rPr>
          <w:tab/>
        </w:r>
        <w:r w:rsidR="00E14655">
          <w:rPr>
            <w:noProof/>
            <w:webHidden/>
          </w:rPr>
          <w:fldChar w:fldCharType="begin"/>
        </w:r>
        <w:r w:rsidR="00E14655">
          <w:rPr>
            <w:noProof/>
            <w:webHidden/>
          </w:rPr>
          <w:instrText xml:space="preserve"> PAGEREF _Toc530396692 \h </w:instrText>
        </w:r>
        <w:r w:rsidR="00E14655">
          <w:rPr>
            <w:noProof/>
            <w:webHidden/>
          </w:rPr>
        </w:r>
        <w:r w:rsidR="00E14655">
          <w:rPr>
            <w:noProof/>
            <w:webHidden/>
          </w:rPr>
          <w:fldChar w:fldCharType="separate"/>
        </w:r>
        <w:r w:rsidR="00E14655">
          <w:rPr>
            <w:noProof/>
            <w:webHidden/>
          </w:rPr>
          <w:t>37</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93" w:history="1">
        <w:r w:rsidR="00E14655" w:rsidRPr="003A4932">
          <w:rPr>
            <w:rStyle w:val="Hiperveza"/>
            <w:noProof/>
          </w:rPr>
          <w:t>5.5.</w:t>
        </w:r>
        <w:r w:rsidR="00E14655">
          <w:rPr>
            <w:rFonts w:eastAsiaTheme="minorEastAsia"/>
            <w:noProof/>
            <w:lang w:eastAsia="hr-HR"/>
          </w:rPr>
          <w:tab/>
        </w:r>
        <w:r w:rsidR="00E14655" w:rsidRPr="003A4932">
          <w:rPr>
            <w:rStyle w:val="Hiperveza"/>
            <w:noProof/>
          </w:rPr>
          <w:t>Operativni izvještaji</w:t>
        </w:r>
        <w:r w:rsidR="00E14655">
          <w:rPr>
            <w:noProof/>
            <w:webHidden/>
          </w:rPr>
          <w:tab/>
        </w:r>
        <w:r w:rsidR="00E14655">
          <w:rPr>
            <w:noProof/>
            <w:webHidden/>
          </w:rPr>
          <w:fldChar w:fldCharType="begin"/>
        </w:r>
        <w:r w:rsidR="00E14655">
          <w:rPr>
            <w:noProof/>
            <w:webHidden/>
          </w:rPr>
          <w:instrText xml:space="preserve"> PAGEREF _Toc530396693 \h </w:instrText>
        </w:r>
        <w:r w:rsidR="00E14655">
          <w:rPr>
            <w:noProof/>
            <w:webHidden/>
          </w:rPr>
        </w:r>
        <w:r w:rsidR="00E14655">
          <w:rPr>
            <w:noProof/>
            <w:webHidden/>
          </w:rPr>
          <w:fldChar w:fldCharType="separate"/>
        </w:r>
        <w:r w:rsidR="00E14655">
          <w:rPr>
            <w:noProof/>
            <w:webHidden/>
          </w:rPr>
          <w:t>40</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94" w:history="1">
        <w:r w:rsidR="00E14655" w:rsidRPr="003A4932">
          <w:rPr>
            <w:rStyle w:val="Hiperveza"/>
            <w:noProof/>
          </w:rPr>
          <w:t>5.6.</w:t>
        </w:r>
        <w:r w:rsidR="00E14655">
          <w:rPr>
            <w:rFonts w:eastAsiaTheme="minorEastAsia"/>
            <w:noProof/>
            <w:lang w:eastAsia="hr-HR"/>
          </w:rPr>
          <w:tab/>
        </w:r>
        <w:r w:rsidR="00E14655" w:rsidRPr="003A4932">
          <w:rPr>
            <w:rStyle w:val="Hiperveza"/>
            <w:noProof/>
          </w:rPr>
          <w:t>Financijska analiza portfelja, imovine i projekata</w:t>
        </w:r>
        <w:r w:rsidR="00E14655">
          <w:rPr>
            <w:noProof/>
            <w:webHidden/>
          </w:rPr>
          <w:tab/>
        </w:r>
        <w:r w:rsidR="00E14655">
          <w:rPr>
            <w:noProof/>
            <w:webHidden/>
          </w:rPr>
          <w:fldChar w:fldCharType="begin"/>
        </w:r>
        <w:r w:rsidR="00E14655">
          <w:rPr>
            <w:noProof/>
            <w:webHidden/>
          </w:rPr>
          <w:instrText xml:space="preserve"> PAGEREF _Toc530396694 \h </w:instrText>
        </w:r>
        <w:r w:rsidR="00E14655">
          <w:rPr>
            <w:noProof/>
            <w:webHidden/>
          </w:rPr>
        </w:r>
        <w:r w:rsidR="00E14655">
          <w:rPr>
            <w:noProof/>
            <w:webHidden/>
          </w:rPr>
          <w:fldChar w:fldCharType="separate"/>
        </w:r>
        <w:r w:rsidR="00E14655">
          <w:rPr>
            <w:noProof/>
            <w:webHidden/>
          </w:rPr>
          <w:t>43</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95" w:history="1">
        <w:r w:rsidR="00E14655" w:rsidRPr="003A4932">
          <w:rPr>
            <w:rStyle w:val="Hiperveza"/>
            <w:noProof/>
          </w:rPr>
          <w:t>5.7.</w:t>
        </w:r>
        <w:r w:rsidR="00E14655">
          <w:rPr>
            <w:rFonts w:eastAsiaTheme="minorEastAsia"/>
            <w:noProof/>
            <w:lang w:eastAsia="hr-HR"/>
          </w:rPr>
          <w:tab/>
        </w:r>
        <w:r w:rsidR="00E14655" w:rsidRPr="003A4932">
          <w:rPr>
            <w:rStyle w:val="Hiperveza"/>
            <w:noProof/>
          </w:rPr>
          <w:t>Deregulacija iznajmljivanja</w:t>
        </w:r>
        <w:r w:rsidR="00E14655">
          <w:rPr>
            <w:noProof/>
            <w:webHidden/>
          </w:rPr>
          <w:tab/>
        </w:r>
        <w:r w:rsidR="00E14655">
          <w:rPr>
            <w:noProof/>
            <w:webHidden/>
          </w:rPr>
          <w:fldChar w:fldCharType="begin"/>
        </w:r>
        <w:r w:rsidR="00E14655">
          <w:rPr>
            <w:noProof/>
            <w:webHidden/>
          </w:rPr>
          <w:instrText xml:space="preserve"> PAGEREF _Toc530396695 \h </w:instrText>
        </w:r>
        <w:r w:rsidR="00E14655">
          <w:rPr>
            <w:noProof/>
            <w:webHidden/>
          </w:rPr>
        </w:r>
        <w:r w:rsidR="00E14655">
          <w:rPr>
            <w:noProof/>
            <w:webHidden/>
          </w:rPr>
          <w:fldChar w:fldCharType="separate"/>
        </w:r>
        <w:r w:rsidR="00E14655">
          <w:rPr>
            <w:noProof/>
            <w:webHidden/>
          </w:rPr>
          <w:t>47</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96" w:history="1">
        <w:r w:rsidR="00E14655" w:rsidRPr="003A4932">
          <w:rPr>
            <w:rStyle w:val="Hiperveza"/>
            <w:noProof/>
          </w:rPr>
          <w:t>5.8.</w:t>
        </w:r>
        <w:r w:rsidR="00E14655">
          <w:rPr>
            <w:rFonts w:eastAsiaTheme="minorEastAsia"/>
            <w:noProof/>
            <w:lang w:eastAsia="hr-HR"/>
          </w:rPr>
          <w:tab/>
        </w:r>
        <w:r w:rsidR="00E14655" w:rsidRPr="003A4932">
          <w:rPr>
            <w:rStyle w:val="Hiperveza"/>
            <w:noProof/>
          </w:rPr>
          <w:t>Praćenje subvencija</w:t>
        </w:r>
        <w:r w:rsidR="00E14655">
          <w:rPr>
            <w:noProof/>
            <w:webHidden/>
          </w:rPr>
          <w:tab/>
        </w:r>
        <w:r w:rsidR="00E14655">
          <w:rPr>
            <w:noProof/>
            <w:webHidden/>
          </w:rPr>
          <w:fldChar w:fldCharType="begin"/>
        </w:r>
        <w:r w:rsidR="00E14655">
          <w:rPr>
            <w:noProof/>
            <w:webHidden/>
          </w:rPr>
          <w:instrText xml:space="preserve"> PAGEREF _Toc530396696 \h </w:instrText>
        </w:r>
        <w:r w:rsidR="00E14655">
          <w:rPr>
            <w:noProof/>
            <w:webHidden/>
          </w:rPr>
        </w:r>
        <w:r w:rsidR="00E14655">
          <w:rPr>
            <w:noProof/>
            <w:webHidden/>
          </w:rPr>
          <w:fldChar w:fldCharType="separate"/>
        </w:r>
        <w:r w:rsidR="00E14655">
          <w:rPr>
            <w:noProof/>
            <w:webHidden/>
          </w:rPr>
          <w:t>49</w:t>
        </w:r>
        <w:r w:rsidR="00E14655">
          <w:rPr>
            <w:noProof/>
            <w:webHidden/>
          </w:rPr>
          <w:fldChar w:fldCharType="end"/>
        </w:r>
      </w:hyperlink>
    </w:p>
    <w:p w:rsidR="00E14655" w:rsidRDefault="0076578B" w:rsidP="00E14655">
      <w:pPr>
        <w:pStyle w:val="Sadraj2"/>
        <w:tabs>
          <w:tab w:val="left" w:pos="880"/>
          <w:tab w:val="right" w:leader="dot" w:pos="9060"/>
        </w:tabs>
        <w:spacing w:line="276" w:lineRule="auto"/>
        <w:rPr>
          <w:rFonts w:eastAsiaTheme="minorEastAsia"/>
          <w:noProof/>
          <w:lang w:eastAsia="hr-HR"/>
        </w:rPr>
      </w:pPr>
      <w:hyperlink w:anchor="_Toc530396697" w:history="1">
        <w:r w:rsidR="00E14655" w:rsidRPr="003A4932">
          <w:rPr>
            <w:rStyle w:val="Hiperveza"/>
            <w:noProof/>
          </w:rPr>
          <w:t>5.9.</w:t>
        </w:r>
        <w:r w:rsidR="00E14655">
          <w:rPr>
            <w:rFonts w:eastAsiaTheme="minorEastAsia"/>
            <w:noProof/>
            <w:lang w:eastAsia="hr-HR"/>
          </w:rPr>
          <w:tab/>
        </w:r>
        <w:r w:rsidR="00E14655" w:rsidRPr="003A4932">
          <w:rPr>
            <w:rStyle w:val="Hiperveza"/>
            <w:noProof/>
          </w:rPr>
          <w:t>Izvještavanje o imovini</w:t>
        </w:r>
        <w:r w:rsidR="00E14655">
          <w:rPr>
            <w:noProof/>
            <w:webHidden/>
          </w:rPr>
          <w:tab/>
        </w:r>
        <w:r w:rsidR="00E14655">
          <w:rPr>
            <w:noProof/>
            <w:webHidden/>
          </w:rPr>
          <w:fldChar w:fldCharType="begin"/>
        </w:r>
        <w:r w:rsidR="00E14655">
          <w:rPr>
            <w:noProof/>
            <w:webHidden/>
          </w:rPr>
          <w:instrText xml:space="preserve"> PAGEREF _Toc530396697 \h </w:instrText>
        </w:r>
        <w:r w:rsidR="00E14655">
          <w:rPr>
            <w:noProof/>
            <w:webHidden/>
          </w:rPr>
        </w:r>
        <w:r w:rsidR="00E14655">
          <w:rPr>
            <w:noProof/>
            <w:webHidden/>
          </w:rPr>
          <w:fldChar w:fldCharType="separate"/>
        </w:r>
        <w:r w:rsidR="00E14655">
          <w:rPr>
            <w:noProof/>
            <w:webHidden/>
          </w:rPr>
          <w:t>51</w:t>
        </w:r>
        <w:r w:rsidR="00E14655">
          <w:rPr>
            <w:noProof/>
            <w:webHidden/>
          </w:rPr>
          <w:fldChar w:fldCharType="end"/>
        </w:r>
      </w:hyperlink>
    </w:p>
    <w:p w:rsidR="00E14655" w:rsidRDefault="0076578B" w:rsidP="00E14655">
      <w:pPr>
        <w:pStyle w:val="Sadraj2"/>
        <w:tabs>
          <w:tab w:val="left" w:pos="1100"/>
          <w:tab w:val="right" w:leader="dot" w:pos="9060"/>
        </w:tabs>
        <w:spacing w:line="276" w:lineRule="auto"/>
        <w:rPr>
          <w:rFonts w:eastAsiaTheme="minorEastAsia"/>
          <w:noProof/>
          <w:lang w:eastAsia="hr-HR"/>
        </w:rPr>
      </w:pPr>
      <w:hyperlink w:anchor="_Toc530396698" w:history="1">
        <w:r w:rsidR="00E14655" w:rsidRPr="003A4932">
          <w:rPr>
            <w:rStyle w:val="Hiperveza"/>
            <w:noProof/>
          </w:rPr>
          <w:t>5.10.</w:t>
        </w:r>
        <w:r w:rsidR="00E14655">
          <w:rPr>
            <w:rFonts w:eastAsiaTheme="minorEastAsia"/>
            <w:noProof/>
            <w:lang w:eastAsia="hr-HR"/>
          </w:rPr>
          <w:tab/>
        </w:r>
        <w:r w:rsidR="00E14655" w:rsidRPr="003A4932">
          <w:rPr>
            <w:rStyle w:val="Hiperveza"/>
            <w:noProof/>
          </w:rPr>
          <w:t>Konsolidirano upravljanje</w:t>
        </w:r>
        <w:r w:rsidR="00E14655">
          <w:rPr>
            <w:noProof/>
            <w:webHidden/>
          </w:rPr>
          <w:tab/>
        </w:r>
        <w:r w:rsidR="00E14655">
          <w:rPr>
            <w:noProof/>
            <w:webHidden/>
          </w:rPr>
          <w:fldChar w:fldCharType="begin"/>
        </w:r>
        <w:r w:rsidR="00E14655">
          <w:rPr>
            <w:noProof/>
            <w:webHidden/>
          </w:rPr>
          <w:instrText xml:space="preserve"> PAGEREF _Toc530396698 \h </w:instrText>
        </w:r>
        <w:r w:rsidR="00E14655">
          <w:rPr>
            <w:noProof/>
            <w:webHidden/>
          </w:rPr>
        </w:r>
        <w:r w:rsidR="00E14655">
          <w:rPr>
            <w:noProof/>
            <w:webHidden/>
          </w:rPr>
          <w:fldChar w:fldCharType="separate"/>
        </w:r>
        <w:r w:rsidR="00E14655">
          <w:rPr>
            <w:noProof/>
            <w:webHidden/>
          </w:rPr>
          <w:t>52</w:t>
        </w:r>
        <w:r w:rsidR="00E14655">
          <w:rPr>
            <w:noProof/>
            <w:webHidden/>
          </w:rPr>
          <w:fldChar w:fldCharType="end"/>
        </w:r>
      </w:hyperlink>
    </w:p>
    <w:p w:rsidR="00E14655" w:rsidRDefault="0076578B" w:rsidP="00E14655">
      <w:pPr>
        <w:pStyle w:val="Sadraj2"/>
        <w:tabs>
          <w:tab w:val="left" w:pos="1100"/>
          <w:tab w:val="right" w:leader="dot" w:pos="9060"/>
        </w:tabs>
        <w:spacing w:line="276" w:lineRule="auto"/>
        <w:rPr>
          <w:rFonts w:eastAsiaTheme="minorEastAsia"/>
          <w:noProof/>
          <w:lang w:eastAsia="hr-HR"/>
        </w:rPr>
      </w:pPr>
      <w:hyperlink w:anchor="_Toc530396699" w:history="1">
        <w:r w:rsidR="00E14655" w:rsidRPr="003A4932">
          <w:rPr>
            <w:rStyle w:val="Hiperveza"/>
            <w:noProof/>
          </w:rPr>
          <w:t>5.11.</w:t>
        </w:r>
        <w:r w:rsidR="00E14655">
          <w:rPr>
            <w:rFonts w:eastAsiaTheme="minorEastAsia"/>
            <w:noProof/>
            <w:lang w:eastAsia="hr-HR"/>
          </w:rPr>
          <w:tab/>
        </w:r>
        <w:r w:rsidR="00E14655" w:rsidRPr="003A4932">
          <w:rPr>
            <w:rStyle w:val="Hiperveza"/>
            <w:noProof/>
          </w:rPr>
          <w:t>Sveobuhvatni/cjeloviti plan</w:t>
        </w:r>
        <w:r w:rsidR="00E14655">
          <w:rPr>
            <w:noProof/>
            <w:webHidden/>
          </w:rPr>
          <w:tab/>
        </w:r>
        <w:r w:rsidR="00E14655">
          <w:rPr>
            <w:noProof/>
            <w:webHidden/>
          </w:rPr>
          <w:fldChar w:fldCharType="begin"/>
        </w:r>
        <w:r w:rsidR="00E14655">
          <w:rPr>
            <w:noProof/>
            <w:webHidden/>
          </w:rPr>
          <w:instrText xml:space="preserve"> PAGEREF _Toc530396699 \h </w:instrText>
        </w:r>
        <w:r w:rsidR="00E14655">
          <w:rPr>
            <w:noProof/>
            <w:webHidden/>
          </w:rPr>
        </w:r>
        <w:r w:rsidR="00E14655">
          <w:rPr>
            <w:noProof/>
            <w:webHidden/>
          </w:rPr>
          <w:fldChar w:fldCharType="separate"/>
        </w:r>
        <w:r w:rsidR="00E14655">
          <w:rPr>
            <w:noProof/>
            <w:webHidden/>
          </w:rPr>
          <w:t>54</w:t>
        </w:r>
        <w:r w:rsidR="00E14655">
          <w:rPr>
            <w:noProof/>
            <w:webHidden/>
          </w:rPr>
          <w:fldChar w:fldCharType="end"/>
        </w:r>
      </w:hyperlink>
    </w:p>
    <w:p w:rsidR="00E14655" w:rsidRDefault="0076578B" w:rsidP="00E14655">
      <w:pPr>
        <w:pStyle w:val="Sadraj1"/>
        <w:tabs>
          <w:tab w:val="left" w:pos="440"/>
          <w:tab w:val="right" w:leader="dot" w:pos="9060"/>
        </w:tabs>
        <w:spacing w:line="276" w:lineRule="auto"/>
        <w:rPr>
          <w:rFonts w:eastAsiaTheme="minorEastAsia"/>
          <w:noProof/>
          <w:lang w:eastAsia="hr-HR"/>
        </w:rPr>
      </w:pPr>
      <w:hyperlink w:anchor="_Toc530396700" w:history="1">
        <w:r w:rsidR="00E14655" w:rsidRPr="003A4932">
          <w:rPr>
            <w:rStyle w:val="Hiperveza"/>
            <w:noProof/>
          </w:rPr>
          <w:t>6.</w:t>
        </w:r>
        <w:r w:rsidR="00E14655">
          <w:rPr>
            <w:rFonts w:eastAsiaTheme="minorEastAsia"/>
            <w:noProof/>
            <w:lang w:eastAsia="hr-HR"/>
          </w:rPr>
          <w:tab/>
        </w:r>
        <w:r w:rsidR="00E14655" w:rsidRPr="003A4932">
          <w:rPr>
            <w:rStyle w:val="Hiperveza"/>
            <w:noProof/>
          </w:rPr>
          <w:t>CILJEVI I SMJERNICE ZA RASPOLAGANJE I UPRAVLJANJE IMOVINOM U RAZDOBLJU OD 2018. DO 2021. GODINE</w:t>
        </w:r>
        <w:r w:rsidR="00E14655">
          <w:rPr>
            <w:noProof/>
            <w:webHidden/>
          </w:rPr>
          <w:tab/>
        </w:r>
        <w:r w:rsidR="00E14655">
          <w:rPr>
            <w:noProof/>
            <w:webHidden/>
          </w:rPr>
          <w:fldChar w:fldCharType="begin"/>
        </w:r>
        <w:r w:rsidR="00E14655">
          <w:rPr>
            <w:noProof/>
            <w:webHidden/>
          </w:rPr>
          <w:instrText xml:space="preserve"> PAGEREF _Toc530396700 \h </w:instrText>
        </w:r>
        <w:r w:rsidR="00E14655">
          <w:rPr>
            <w:noProof/>
            <w:webHidden/>
          </w:rPr>
        </w:r>
        <w:r w:rsidR="00E14655">
          <w:rPr>
            <w:noProof/>
            <w:webHidden/>
          </w:rPr>
          <w:fldChar w:fldCharType="separate"/>
        </w:r>
        <w:r w:rsidR="00E14655">
          <w:rPr>
            <w:noProof/>
            <w:webHidden/>
          </w:rPr>
          <w:t>55</w:t>
        </w:r>
        <w:r w:rsidR="00E14655">
          <w:rPr>
            <w:noProof/>
            <w:webHidden/>
          </w:rPr>
          <w:fldChar w:fldCharType="end"/>
        </w:r>
      </w:hyperlink>
    </w:p>
    <w:p w:rsidR="00E14655" w:rsidRDefault="0076578B" w:rsidP="00E14655">
      <w:pPr>
        <w:pStyle w:val="Sadraj2"/>
        <w:tabs>
          <w:tab w:val="right" w:leader="dot" w:pos="9060"/>
        </w:tabs>
        <w:spacing w:line="276" w:lineRule="auto"/>
        <w:rPr>
          <w:rFonts w:eastAsiaTheme="minorEastAsia"/>
          <w:noProof/>
          <w:lang w:eastAsia="hr-HR"/>
        </w:rPr>
      </w:pPr>
      <w:hyperlink w:anchor="_Toc530396701" w:history="1">
        <w:r w:rsidR="00E14655" w:rsidRPr="003A4932">
          <w:rPr>
            <w:rStyle w:val="Hiperveza"/>
            <w:noProof/>
          </w:rPr>
          <w:t>6.1. Dugoročni strateški ciljevi</w:t>
        </w:r>
        <w:r w:rsidR="00E14655">
          <w:rPr>
            <w:noProof/>
            <w:webHidden/>
          </w:rPr>
          <w:tab/>
        </w:r>
        <w:r w:rsidR="00E14655">
          <w:rPr>
            <w:noProof/>
            <w:webHidden/>
          </w:rPr>
          <w:fldChar w:fldCharType="begin"/>
        </w:r>
        <w:r w:rsidR="00E14655">
          <w:rPr>
            <w:noProof/>
            <w:webHidden/>
          </w:rPr>
          <w:instrText xml:space="preserve"> PAGEREF _Toc530396701 \h </w:instrText>
        </w:r>
        <w:r w:rsidR="00E14655">
          <w:rPr>
            <w:noProof/>
            <w:webHidden/>
          </w:rPr>
        </w:r>
        <w:r w:rsidR="00E14655">
          <w:rPr>
            <w:noProof/>
            <w:webHidden/>
          </w:rPr>
          <w:fldChar w:fldCharType="separate"/>
        </w:r>
        <w:r w:rsidR="00E14655">
          <w:rPr>
            <w:noProof/>
            <w:webHidden/>
          </w:rPr>
          <w:t>55</w:t>
        </w:r>
        <w:r w:rsidR="00E14655">
          <w:rPr>
            <w:noProof/>
            <w:webHidden/>
          </w:rPr>
          <w:fldChar w:fldCharType="end"/>
        </w:r>
      </w:hyperlink>
    </w:p>
    <w:p w:rsidR="00E14655" w:rsidRDefault="0076578B" w:rsidP="00E14655">
      <w:pPr>
        <w:pStyle w:val="Sadraj2"/>
        <w:tabs>
          <w:tab w:val="right" w:leader="dot" w:pos="9060"/>
        </w:tabs>
        <w:spacing w:line="276" w:lineRule="auto"/>
        <w:rPr>
          <w:rFonts w:eastAsiaTheme="minorEastAsia"/>
          <w:noProof/>
          <w:lang w:eastAsia="hr-HR"/>
        </w:rPr>
      </w:pPr>
      <w:hyperlink w:anchor="_Toc530396702" w:history="1">
        <w:r w:rsidR="00E14655" w:rsidRPr="003A4932">
          <w:rPr>
            <w:rStyle w:val="Hiperveza"/>
            <w:noProof/>
          </w:rPr>
          <w:t>6.2. Prioritetni ciljevi</w:t>
        </w:r>
        <w:r w:rsidR="00E14655">
          <w:rPr>
            <w:noProof/>
            <w:webHidden/>
          </w:rPr>
          <w:tab/>
        </w:r>
        <w:r w:rsidR="00E14655">
          <w:rPr>
            <w:noProof/>
            <w:webHidden/>
          </w:rPr>
          <w:fldChar w:fldCharType="begin"/>
        </w:r>
        <w:r w:rsidR="00E14655">
          <w:rPr>
            <w:noProof/>
            <w:webHidden/>
          </w:rPr>
          <w:instrText xml:space="preserve"> PAGEREF _Toc530396702 \h </w:instrText>
        </w:r>
        <w:r w:rsidR="00E14655">
          <w:rPr>
            <w:noProof/>
            <w:webHidden/>
          </w:rPr>
        </w:r>
        <w:r w:rsidR="00E14655">
          <w:rPr>
            <w:noProof/>
            <w:webHidden/>
          </w:rPr>
          <w:fldChar w:fldCharType="separate"/>
        </w:r>
        <w:r w:rsidR="00E14655">
          <w:rPr>
            <w:noProof/>
            <w:webHidden/>
          </w:rPr>
          <w:t>55</w:t>
        </w:r>
        <w:r w:rsidR="00E14655">
          <w:rPr>
            <w:noProof/>
            <w:webHidden/>
          </w:rPr>
          <w:fldChar w:fldCharType="end"/>
        </w:r>
      </w:hyperlink>
    </w:p>
    <w:p w:rsidR="00E14655" w:rsidRDefault="0076578B" w:rsidP="00E14655">
      <w:pPr>
        <w:pStyle w:val="Sadraj2"/>
        <w:tabs>
          <w:tab w:val="right" w:leader="dot" w:pos="9060"/>
        </w:tabs>
        <w:spacing w:line="276" w:lineRule="auto"/>
        <w:rPr>
          <w:rFonts w:eastAsiaTheme="minorEastAsia"/>
          <w:noProof/>
          <w:lang w:eastAsia="hr-HR"/>
        </w:rPr>
      </w:pPr>
      <w:hyperlink w:anchor="_Toc530396703" w:history="1">
        <w:r w:rsidR="00E14655" w:rsidRPr="003A4932">
          <w:rPr>
            <w:rStyle w:val="Hiperveza"/>
            <w:noProof/>
          </w:rPr>
          <w:t>6.3. Smjernice za ostvarivanje prioritetnih ciljeva</w:t>
        </w:r>
        <w:r w:rsidR="00E14655">
          <w:rPr>
            <w:noProof/>
            <w:webHidden/>
          </w:rPr>
          <w:tab/>
        </w:r>
        <w:r w:rsidR="00E14655">
          <w:rPr>
            <w:noProof/>
            <w:webHidden/>
          </w:rPr>
          <w:fldChar w:fldCharType="begin"/>
        </w:r>
        <w:r w:rsidR="00E14655">
          <w:rPr>
            <w:noProof/>
            <w:webHidden/>
          </w:rPr>
          <w:instrText xml:space="preserve"> PAGEREF _Toc530396703 \h </w:instrText>
        </w:r>
        <w:r w:rsidR="00E14655">
          <w:rPr>
            <w:noProof/>
            <w:webHidden/>
          </w:rPr>
        </w:r>
        <w:r w:rsidR="00E14655">
          <w:rPr>
            <w:noProof/>
            <w:webHidden/>
          </w:rPr>
          <w:fldChar w:fldCharType="separate"/>
        </w:r>
        <w:r w:rsidR="00E14655">
          <w:rPr>
            <w:noProof/>
            <w:webHidden/>
          </w:rPr>
          <w:t>56</w:t>
        </w:r>
        <w:r w:rsidR="00E14655">
          <w:rPr>
            <w:noProof/>
            <w:webHidden/>
          </w:rPr>
          <w:fldChar w:fldCharType="end"/>
        </w:r>
      </w:hyperlink>
    </w:p>
    <w:p w:rsidR="00E14655" w:rsidRDefault="0076578B" w:rsidP="00E14655">
      <w:pPr>
        <w:pStyle w:val="Sadraj1"/>
        <w:tabs>
          <w:tab w:val="left" w:pos="440"/>
          <w:tab w:val="right" w:leader="dot" w:pos="9060"/>
        </w:tabs>
        <w:spacing w:line="276" w:lineRule="auto"/>
        <w:rPr>
          <w:rFonts w:eastAsiaTheme="minorEastAsia"/>
          <w:noProof/>
          <w:lang w:eastAsia="hr-HR"/>
        </w:rPr>
      </w:pPr>
      <w:hyperlink w:anchor="_Toc530396704" w:history="1">
        <w:r w:rsidR="00E14655" w:rsidRPr="003A4932">
          <w:rPr>
            <w:rStyle w:val="Hiperveza"/>
            <w:noProof/>
          </w:rPr>
          <w:t>7.</w:t>
        </w:r>
        <w:r w:rsidR="00E14655">
          <w:rPr>
            <w:rFonts w:eastAsiaTheme="minorEastAsia"/>
            <w:noProof/>
            <w:lang w:eastAsia="hr-HR"/>
          </w:rPr>
          <w:tab/>
        </w:r>
        <w:r w:rsidR="00E14655" w:rsidRPr="003A4932">
          <w:rPr>
            <w:rStyle w:val="Hiperveza"/>
            <w:noProof/>
          </w:rPr>
          <w:t>POPIS TABLICA</w:t>
        </w:r>
        <w:r w:rsidR="00E14655">
          <w:rPr>
            <w:noProof/>
            <w:webHidden/>
          </w:rPr>
          <w:tab/>
        </w:r>
        <w:r w:rsidR="00E14655">
          <w:rPr>
            <w:noProof/>
            <w:webHidden/>
          </w:rPr>
          <w:fldChar w:fldCharType="begin"/>
        </w:r>
        <w:r w:rsidR="00E14655">
          <w:rPr>
            <w:noProof/>
            <w:webHidden/>
          </w:rPr>
          <w:instrText xml:space="preserve"> PAGEREF _Toc530396704 \h </w:instrText>
        </w:r>
        <w:r w:rsidR="00E14655">
          <w:rPr>
            <w:noProof/>
            <w:webHidden/>
          </w:rPr>
        </w:r>
        <w:r w:rsidR="00E14655">
          <w:rPr>
            <w:noProof/>
            <w:webHidden/>
          </w:rPr>
          <w:fldChar w:fldCharType="separate"/>
        </w:r>
        <w:r w:rsidR="00E14655">
          <w:rPr>
            <w:noProof/>
            <w:webHidden/>
          </w:rPr>
          <w:t>57</w:t>
        </w:r>
        <w:r w:rsidR="00E14655">
          <w:rPr>
            <w:noProof/>
            <w:webHidden/>
          </w:rPr>
          <w:fldChar w:fldCharType="end"/>
        </w:r>
      </w:hyperlink>
    </w:p>
    <w:p w:rsidR="00E14655" w:rsidRDefault="0076578B" w:rsidP="00E14655">
      <w:pPr>
        <w:pStyle w:val="Sadraj1"/>
        <w:tabs>
          <w:tab w:val="left" w:pos="440"/>
          <w:tab w:val="right" w:leader="dot" w:pos="9060"/>
        </w:tabs>
        <w:spacing w:line="276" w:lineRule="auto"/>
        <w:rPr>
          <w:rFonts w:eastAsiaTheme="minorEastAsia"/>
          <w:noProof/>
          <w:lang w:eastAsia="hr-HR"/>
        </w:rPr>
      </w:pPr>
      <w:hyperlink w:anchor="_Toc530396705" w:history="1">
        <w:r w:rsidR="00E14655" w:rsidRPr="003A4932">
          <w:rPr>
            <w:rStyle w:val="Hiperveza"/>
            <w:noProof/>
          </w:rPr>
          <w:t>8.</w:t>
        </w:r>
        <w:r w:rsidR="00E14655">
          <w:rPr>
            <w:rFonts w:eastAsiaTheme="minorEastAsia"/>
            <w:noProof/>
            <w:lang w:eastAsia="hr-HR"/>
          </w:rPr>
          <w:tab/>
        </w:r>
        <w:r w:rsidR="00E14655" w:rsidRPr="003A4932">
          <w:rPr>
            <w:rStyle w:val="Hiperveza"/>
            <w:noProof/>
          </w:rPr>
          <w:t>POPIS SLIKA</w:t>
        </w:r>
        <w:r w:rsidR="00E14655">
          <w:rPr>
            <w:noProof/>
            <w:webHidden/>
          </w:rPr>
          <w:tab/>
        </w:r>
        <w:r w:rsidR="00E14655">
          <w:rPr>
            <w:noProof/>
            <w:webHidden/>
          </w:rPr>
          <w:fldChar w:fldCharType="begin"/>
        </w:r>
        <w:r w:rsidR="00E14655">
          <w:rPr>
            <w:noProof/>
            <w:webHidden/>
          </w:rPr>
          <w:instrText xml:space="preserve"> PAGEREF _Toc530396705 \h </w:instrText>
        </w:r>
        <w:r w:rsidR="00E14655">
          <w:rPr>
            <w:noProof/>
            <w:webHidden/>
          </w:rPr>
        </w:r>
        <w:r w:rsidR="00E14655">
          <w:rPr>
            <w:noProof/>
            <w:webHidden/>
          </w:rPr>
          <w:fldChar w:fldCharType="separate"/>
        </w:r>
        <w:r w:rsidR="00E14655">
          <w:rPr>
            <w:noProof/>
            <w:webHidden/>
          </w:rPr>
          <w:t>57</w:t>
        </w:r>
        <w:r w:rsidR="00E14655">
          <w:rPr>
            <w:noProof/>
            <w:webHidden/>
          </w:rPr>
          <w:fldChar w:fldCharType="end"/>
        </w:r>
      </w:hyperlink>
    </w:p>
    <w:p w:rsidR="00E14655" w:rsidRDefault="0076578B" w:rsidP="00E14655">
      <w:pPr>
        <w:pStyle w:val="Sadraj1"/>
        <w:tabs>
          <w:tab w:val="left" w:pos="440"/>
          <w:tab w:val="right" w:leader="dot" w:pos="9060"/>
        </w:tabs>
        <w:spacing w:line="276" w:lineRule="auto"/>
        <w:rPr>
          <w:rFonts w:eastAsiaTheme="minorEastAsia"/>
          <w:noProof/>
          <w:lang w:eastAsia="hr-HR"/>
        </w:rPr>
      </w:pPr>
      <w:hyperlink w:anchor="_Toc530396706" w:history="1">
        <w:r w:rsidR="00E14655" w:rsidRPr="003A4932">
          <w:rPr>
            <w:rStyle w:val="Hiperveza"/>
            <w:noProof/>
          </w:rPr>
          <w:t>9.</w:t>
        </w:r>
        <w:r w:rsidR="00E14655">
          <w:rPr>
            <w:rFonts w:eastAsiaTheme="minorEastAsia"/>
            <w:noProof/>
            <w:lang w:eastAsia="hr-HR"/>
          </w:rPr>
          <w:tab/>
        </w:r>
        <w:r w:rsidR="00E14655" w:rsidRPr="003A4932">
          <w:rPr>
            <w:rStyle w:val="Hiperveza"/>
            <w:noProof/>
          </w:rPr>
          <w:t>POPIS GRAFIKONA</w:t>
        </w:r>
        <w:r w:rsidR="00E14655">
          <w:rPr>
            <w:noProof/>
            <w:webHidden/>
          </w:rPr>
          <w:tab/>
        </w:r>
        <w:r w:rsidR="00E14655">
          <w:rPr>
            <w:noProof/>
            <w:webHidden/>
          </w:rPr>
          <w:fldChar w:fldCharType="begin"/>
        </w:r>
        <w:r w:rsidR="00E14655">
          <w:rPr>
            <w:noProof/>
            <w:webHidden/>
          </w:rPr>
          <w:instrText xml:space="preserve"> PAGEREF _Toc530396706 \h </w:instrText>
        </w:r>
        <w:r w:rsidR="00E14655">
          <w:rPr>
            <w:noProof/>
            <w:webHidden/>
          </w:rPr>
        </w:r>
        <w:r w:rsidR="00E14655">
          <w:rPr>
            <w:noProof/>
            <w:webHidden/>
          </w:rPr>
          <w:fldChar w:fldCharType="separate"/>
        </w:r>
        <w:r w:rsidR="00E14655">
          <w:rPr>
            <w:noProof/>
            <w:webHidden/>
          </w:rPr>
          <w:t>57</w:t>
        </w:r>
        <w:r w:rsidR="00E14655">
          <w:rPr>
            <w:noProof/>
            <w:webHidden/>
          </w:rPr>
          <w:fldChar w:fldCharType="end"/>
        </w:r>
      </w:hyperlink>
    </w:p>
    <w:p w:rsidR="00D55D7A" w:rsidRDefault="00AF2DA0" w:rsidP="00D55D7A">
      <w:pPr>
        <w:rPr>
          <w:sz w:val="24"/>
        </w:rPr>
      </w:pPr>
      <w:r>
        <w:rPr>
          <w:sz w:val="24"/>
        </w:rPr>
        <w:lastRenderedPageBreak/>
        <w:fldChar w:fldCharType="end"/>
      </w:r>
    </w:p>
    <w:p w:rsidR="00F025EE" w:rsidRDefault="00F025EE" w:rsidP="00D55D7A">
      <w:pPr>
        <w:pStyle w:val="Naslov1"/>
      </w:pPr>
      <w:bookmarkStart w:id="3" w:name="_Toc530396674"/>
      <w:r w:rsidRPr="00204490">
        <w:t>PRIPREMA</w:t>
      </w:r>
      <w:r>
        <w:t xml:space="preserve"> PLANIRANJA</w:t>
      </w:r>
      <w:bookmarkEnd w:id="3"/>
    </w:p>
    <w:p w:rsidR="008A66E8" w:rsidRPr="00D25B2C" w:rsidRDefault="008A66E8" w:rsidP="004C371C">
      <w:pPr>
        <w:spacing w:line="276" w:lineRule="auto"/>
        <w:jc w:val="both"/>
        <w:rPr>
          <w:sz w:val="24"/>
        </w:rPr>
      </w:pPr>
    </w:p>
    <w:p w:rsidR="0082735D" w:rsidRDefault="004C371C" w:rsidP="004C371C">
      <w:pPr>
        <w:spacing w:line="276" w:lineRule="auto"/>
        <w:jc w:val="both"/>
        <w:rPr>
          <w:sz w:val="24"/>
        </w:rPr>
      </w:pPr>
      <w:r w:rsidRPr="00716011">
        <w:rPr>
          <w:sz w:val="24"/>
        </w:rPr>
        <w:t>Strategija upravljanja imovinom</w:t>
      </w:r>
      <w:r w:rsidR="00C07553">
        <w:rPr>
          <w:sz w:val="24"/>
        </w:rPr>
        <w:t xml:space="preserve"> </w:t>
      </w:r>
      <w:r w:rsidR="00FD3025" w:rsidRPr="00716011">
        <w:rPr>
          <w:sz w:val="24"/>
        </w:rPr>
        <w:t xml:space="preserve">Općine </w:t>
      </w:r>
      <w:r w:rsidR="002424CD">
        <w:rPr>
          <w:sz w:val="24"/>
        </w:rPr>
        <w:t xml:space="preserve">Čaglin za razdoblje </w:t>
      </w:r>
      <w:r w:rsidR="00E14655">
        <w:rPr>
          <w:sz w:val="24"/>
        </w:rPr>
        <w:t>2018.-2021</w:t>
      </w:r>
      <w:r w:rsidR="008A66E8" w:rsidRPr="00716011">
        <w:rPr>
          <w:sz w:val="24"/>
        </w:rPr>
        <w:t xml:space="preserve"> godine</w:t>
      </w:r>
      <w:r w:rsidRPr="00716011">
        <w:rPr>
          <w:sz w:val="24"/>
        </w:rPr>
        <w:t xml:space="preserve"> donosi se za potrebe </w:t>
      </w:r>
      <w:r w:rsidR="00FD3025" w:rsidRPr="00716011">
        <w:rPr>
          <w:sz w:val="24"/>
        </w:rPr>
        <w:t xml:space="preserve">Općine </w:t>
      </w:r>
      <w:r w:rsidR="002424CD">
        <w:rPr>
          <w:sz w:val="24"/>
        </w:rPr>
        <w:t>Čaglin</w:t>
      </w:r>
      <w:r w:rsidR="009971EF" w:rsidRPr="00716011">
        <w:rPr>
          <w:sz w:val="24"/>
        </w:rPr>
        <w:t>, a izrađena je na temelju Priručnika</w:t>
      </w:r>
      <w:r w:rsidR="00C83207" w:rsidRPr="00716011">
        <w:rPr>
          <w:sz w:val="24"/>
        </w:rPr>
        <w:t xml:space="preserve"> za upravljanje imovinom u JLP(R)S</w:t>
      </w:r>
      <w:r w:rsidR="003423E1" w:rsidRPr="00716011">
        <w:rPr>
          <w:sz w:val="24"/>
        </w:rPr>
        <w:t xml:space="preserve"> (2004.)</w:t>
      </w:r>
      <w:r w:rsidR="009971EF" w:rsidRPr="00716011">
        <w:rPr>
          <w:sz w:val="24"/>
        </w:rPr>
        <w:t xml:space="preserve">. </w:t>
      </w:r>
      <w:r w:rsidR="00F553EF" w:rsidRPr="00716011">
        <w:rPr>
          <w:sz w:val="24"/>
        </w:rPr>
        <w:t>Prilikom izrade Strategije u obzi</w:t>
      </w:r>
      <w:r w:rsidR="00181CC4">
        <w:rPr>
          <w:sz w:val="24"/>
        </w:rPr>
        <w:t>r su uzeti i sljedeći dokumenti:</w:t>
      </w:r>
    </w:p>
    <w:p w:rsidR="0082735D" w:rsidRPr="002424CD" w:rsidRDefault="0082735D" w:rsidP="004C371C">
      <w:pPr>
        <w:spacing w:line="276" w:lineRule="auto"/>
        <w:jc w:val="both"/>
        <w:rPr>
          <w:color w:val="FF0000"/>
          <w:sz w:val="24"/>
        </w:rPr>
      </w:pPr>
    </w:p>
    <w:p w:rsidR="0082735D" w:rsidRPr="00D33776" w:rsidRDefault="001A0674" w:rsidP="00075743">
      <w:pPr>
        <w:pStyle w:val="Odlomakpopisa"/>
        <w:numPr>
          <w:ilvl w:val="0"/>
          <w:numId w:val="72"/>
        </w:numPr>
        <w:spacing w:line="276" w:lineRule="auto"/>
        <w:jc w:val="both"/>
        <w:rPr>
          <w:color w:val="000000" w:themeColor="text1"/>
          <w:sz w:val="24"/>
        </w:rPr>
      </w:pPr>
      <w:r w:rsidRPr="00D33776">
        <w:rPr>
          <w:color w:val="000000" w:themeColor="text1"/>
          <w:sz w:val="24"/>
        </w:rPr>
        <w:t>Županijska razvojna strategi</w:t>
      </w:r>
      <w:r w:rsidR="00D42283" w:rsidRPr="00D33776">
        <w:rPr>
          <w:color w:val="000000" w:themeColor="text1"/>
          <w:sz w:val="24"/>
        </w:rPr>
        <w:t>ja Požeško-slavonske županije (2016.-2020</w:t>
      </w:r>
      <w:r w:rsidR="0082735D" w:rsidRPr="00D33776">
        <w:rPr>
          <w:color w:val="000000" w:themeColor="text1"/>
          <w:sz w:val="24"/>
        </w:rPr>
        <w:t>.),</w:t>
      </w:r>
    </w:p>
    <w:p w:rsidR="0082735D" w:rsidRPr="00D33776" w:rsidRDefault="00F553EF" w:rsidP="00075743">
      <w:pPr>
        <w:pStyle w:val="Odlomakpopisa"/>
        <w:numPr>
          <w:ilvl w:val="0"/>
          <w:numId w:val="72"/>
        </w:numPr>
        <w:spacing w:line="276" w:lineRule="auto"/>
        <w:jc w:val="both"/>
        <w:rPr>
          <w:color w:val="000000" w:themeColor="text1"/>
          <w:sz w:val="24"/>
        </w:rPr>
      </w:pPr>
      <w:r w:rsidRPr="00D33776">
        <w:rPr>
          <w:color w:val="000000" w:themeColor="text1"/>
          <w:sz w:val="24"/>
        </w:rPr>
        <w:t xml:space="preserve">Prostorni plan </w:t>
      </w:r>
      <w:r w:rsidR="009F0F9C" w:rsidRPr="00D33776">
        <w:rPr>
          <w:color w:val="000000" w:themeColor="text1"/>
          <w:sz w:val="24"/>
        </w:rPr>
        <w:t>Požeško-slavonske</w:t>
      </w:r>
      <w:r w:rsidRPr="00D33776">
        <w:rPr>
          <w:color w:val="000000" w:themeColor="text1"/>
          <w:sz w:val="24"/>
        </w:rPr>
        <w:t xml:space="preserve"> županije</w:t>
      </w:r>
      <w:r w:rsidR="009F0F9C" w:rsidRPr="00D33776">
        <w:rPr>
          <w:color w:val="000000" w:themeColor="text1"/>
          <w:sz w:val="24"/>
        </w:rPr>
        <w:t xml:space="preserve"> (Ciljane</w:t>
      </w:r>
      <w:r w:rsidR="001A0674" w:rsidRPr="00D33776">
        <w:rPr>
          <w:color w:val="000000" w:themeColor="text1"/>
          <w:sz w:val="24"/>
        </w:rPr>
        <w:t xml:space="preserve"> Izmjene i dopune, 2015.)</w:t>
      </w:r>
      <w:r w:rsidR="0082735D" w:rsidRPr="00D33776">
        <w:rPr>
          <w:color w:val="000000" w:themeColor="text1"/>
          <w:sz w:val="24"/>
        </w:rPr>
        <w:t>,</w:t>
      </w:r>
    </w:p>
    <w:p w:rsidR="0082735D" w:rsidRPr="00F32FB4" w:rsidRDefault="007A7AF5" w:rsidP="0014328F">
      <w:pPr>
        <w:pStyle w:val="Odlomakpopisa"/>
        <w:numPr>
          <w:ilvl w:val="0"/>
          <w:numId w:val="72"/>
        </w:numPr>
        <w:spacing w:line="276" w:lineRule="auto"/>
        <w:jc w:val="both"/>
        <w:rPr>
          <w:color w:val="000000" w:themeColor="text1"/>
          <w:sz w:val="24"/>
        </w:rPr>
      </w:pPr>
      <w:r w:rsidRPr="00F32FB4">
        <w:rPr>
          <w:color w:val="000000" w:themeColor="text1"/>
          <w:sz w:val="24"/>
        </w:rPr>
        <w:t>Strategija</w:t>
      </w:r>
      <w:r w:rsidR="00235C48" w:rsidRPr="00F32FB4">
        <w:rPr>
          <w:color w:val="000000" w:themeColor="text1"/>
          <w:sz w:val="24"/>
        </w:rPr>
        <w:t xml:space="preserve"> </w:t>
      </w:r>
      <w:r w:rsidR="003F6241" w:rsidRPr="00F32FB4">
        <w:rPr>
          <w:color w:val="000000" w:themeColor="text1"/>
          <w:sz w:val="24"/>
        </w:rPr>
        <w:t xml:space="preserve">razvoja </w:t>
      </w:r>
      <w:r w:rsidR="00F27338" w:rsidRPr="00F32FB4">
        <w:rPr>
          <w:color w:val="000000" w:themeColor="text1"/>
          <w:sz w:val="24"/>
        </w:rPr>
        <w:t xml:space="preserve">Općine </w:t>
      </w:r>
      <w:r w:rsidR="002424CD" w:rsidRPr="00F32FB4">
        <w:rPr>
          <w:color w:val="000000" w:themeColor="text1"/>
          <w:sz w:val="24"/>
        </w:rPr>
        <w:t>Čaglin</w:t>
      </w:r>
      <w:r w:rsidR="0014328F">
        <w:rPr>
          <w:color w:val="000000" w:themeColor="text1"/>
          <w:sz w:val="24"/>
        </w:rPr>
        <w:t xml:space="preserve"> (2015. </w:t>
      </w:r>
      <w:r w:rsidR="0014328F" w:rsidRPr="0014328F">
        <w:rPr>
          <w:color w:val="000000" w:themeColor="text1"/>
          <w:sz w:val="24"/>
        </w:rPr>
        <w:t>-</w:t>
      </w:r>
      <w:r w:rsidR="0014328F">
        <w:rPr>
          <w:color w:val="000000" w:themeColor="text1"/>
          <w:sz w:val="24"/>
        </w:rPr>
        <w:t>2020.)</w:t>
      </w:r>
      <w:r w:rsidR="003F6241" w:rsidRPr="00F32FB4">
        <w:rPr>
          <w:color w:val="000000" w:themeColor="text1"/>
          <w:sz w:val="24"/>
        </w:rPr>
        <w:t xml:space="preserve">, </w:t>
      </w:r>
      <w:r w:rsidR="0082735D" w:rsidRPr="00F32FB4">
        <w:rPr>
          <w:color w:val="000000" w:themeColor="text1"/>
          <w:sz w:val="24"/>
        </w:rPr>
        <w:t>te</w:t>
      </w:r>
    </w:p>
    <w:p w:rsidR="00F553EF" w:rsidRPr="00F32FB4" w:rsidRDefault="00D25B2C" w:rsidP="00075743">
      <w:pPr>
        <w:pStyle w:val="Odlomakpopisa"/>
        <w:numPr>
          <w:ilvl w:val="0"/>
          <w:numId w:val="72"/>
        </w:numPr>
        <w:spacing w:line="276" w:lineRule="auto"/>
        <w:jc w:val="both"/>
        <w:rPr>
          <w:color w:val="000000" w:themeColor="text1"/>
          <w:sz w:val="24"/>
        </w:rPr>
      </w:pPr>
      <w:r w:rsidRPr="00F32FB4">
        <w:rPr>
          <w:color w:val="000000" w:themeColor="text1"/>
          <w:sz w:val="24"/>
        </w:rPr>
        <w:t xml:space="preserve">Prostorni plan uređenja </w:t>
      </w:r>
      <w:r w:rsidR="00FD3025" w:rsidRPr="00F32FB4">
        <w:rPr>
          <w:color w:val="000000" w:themeColor="text1"/>
          <w:sz w:val="24"/>
        </w:rPr>
        <w:t xml:space="preserve">Općine </w:t>
      </w:r>
      <w:r w:rsidR="002424CD" w:rsidRPr="00F32FB4">
        <w:rPr>
          <w:color w:val="000000" w:themeColor="text1"/>
          <w:sz w:val="24"/>
        </w:rPr>
        <w:t>Čaglin</w:t>
      </w:r>
      <w:r w:rsidR="00F32FB4" w:rsidRPr="00F32FB4">
        <w:rPr>
          <w:color w:val="000000" w:themeColor="text1"/>
          <w:sz w:val="24"/>
        </w:rPr>
        <w:t xml:space="preserve"> (2008</w:t>
      </w:r>
      <w:r w:rsidR="00FB0851" w:rsidRPr="00F32FB4">
        <w:rPr>
          <w:color w:val="000000" w:themeColor="text1"/>
          <w:sz w:val="24"/>
        </w:rPr>
        <w:t>.).</w:t>
      </w:r>
    </w:p>
    <w:p w:rsidR="00914729" w:rsidRPr="00A77BB4" w:rsidRDefault="00914729" w:rsidP="004C371C">
      <w:pPr>
        <w:spacing w:line="276" w:lineRule="auto"/>
        <w:jc w:val="both"/>
        <w:rPr>
          <w:color w:val="FF0000"/>
          <w:sz w:val="24"/>
        </w:rPr>
      </w:pPr>
    </w:p>
    <w:p w:rsidR="00914729" w:rsidRPr="00FD65B9" w:rsidRDefault="00914729" w:rsidP="00914729">
      <w:pPr>
        <w:spacing w:line="276" w:lineRule="auto"/>
        <w:jc w:val="both"/>
        <w:rPr>
          <w:sz w:val="24"/>
        </w:rPr>
      </w:pPr>
      <w:r w:rsidRPr="00FD65B9">
        <w:rPr>
          <w:sz w:val="24"/>
        </w:rPr>
        <w:t>Projekt reforme lokalne samouprave (PRLS) je projekt tehničke pomoći s dva cilja: izgra</w:t>
      </w:r>
      <w:r w:rsidRPr="00FD65B9">
        <w:rPr>
          <w:rFonts w:ascii="Arial" w:hAnsi="Arial" w:cs="Arial"/>
          <w:sz w:val="24"/>
        </w:rPr>
        <w:t>đ</w:t>
      </w:r>
      <w:r w:rsidRPr="00FD65B9">
        <w:rPr>
          <w:sz w:val="24"/>
        </w:rPr>
        <w:t xml:space="preserve">ivanje upravljačke sposobnosti lokalnih samouprava i pružanje savjeta Vladi Republike Hrvatske glede pitanja reforme lokalne samouprave. Projekt provodi </w:t>
      </w:r>
      <w:r w:rsidRPr="00FD65B9">
        <w:rPr>
          <w:i/>
          <w:sz w:val="24"/>
        </w:rPr>
        <w:t>The Urban Institute</w:t>
      </w:r>
      <w:r w:rsidRPr="00FD65B9">
        <w:rPr>
          <w:sz w:val="24"/>
        </w:rPr>
        <w:t>, neprofitna istraživačka i savjetodavna organizacija iz Washingtona, a financira ga Američka organizacija za me</w:t>
      </w:r>
      <w:r w:rsidRPr="00FD65B9">
        <w:rPr>
          <w:rFonts w:ascii="Arial" w:hAnsi="Arial" w:cs="Arial"/>
          <w:sz w:val="24"/>
        </w:rPr>
        <w:t>đ</w:t>
      </w:r>
      <w:r w:rsidRPr="00FD65B9">
        <w:rPr>
          <w:sz w:val="24"/>
        </w:rPr>
        <w:t>unarodni razvoj (USAID).</w:t>
      </w:r>
    </w:p>
    <w:p w:rsidR="00914729" w:rsidRPr="00FD65B9" w:rsidRDefault="00914729" w:rsidP="00914729">
      <w:pPr>
        <w:spacing w:line="276" w:lineRule="auto"/>
        <w:jc w:val="both"/>
        <w:rPr>
          <w:sz w:val="24"/>
        </w:rPr>
      </w:pPr>
    </w:p>
    <w:p w:rsidR="00914729" w:rsidRPr="00FD65B9" w:rsidRDefault="00914729" w:rsidP="00914729">
      <w:pPr>
        <w:spacing w:line="276" w:lineRule="auto"/>
        <w:jc w:val="both"/>
        <w:rPr>
          <w:sz w:val="24"/>
        </w:rPr>
      </w:pPr>
      <w:r w:rsidRPr="00FD65B9">
        <w:rPr>
          <w:sz w:val="24"/>
        </w:rPr>
        <w:t>U posljednjih nekoliko godina projekt je razvio pet modela upravljanja u skladu s potrebama lokalnih samouprava za boljim upravljanjem njihovim resursima. Modeli upravljanja su upravljanje imovinom, sudjelovanje građana, gospodarski razvoj, upravljanje financijama te upravljanje informacijama. Svaki od pet modela implementiran je u različitim mjestima u zemlji i svaka je od implementacija ra</w:t>
      </w:r>
      <w:r w:rsidRPr="00FD65B9">
        <w:rPr>
          <w:rFonts w:ascii="Arial" w:hAnsi="Arial" w:cs="Arial"/>
          <w:sz w:val="24"/>
        </w:rPr>
        <w:t>đ</w:t>
      </w:r>
      <w:r w:rsidRPr="00FD65B9">
        <w:rPr>
          <w:sz w:val="24"/>
        </w:rPr>
        <w:t>ena u bliskoj suradnji s partnerima u lokalnim samoupravama, s prvenstvenim naglaskom na institucionalizaciji modela.</w:t>
      </w:r>
    </w:p>
    <w:p w:rsidR="00914729" w:rsidRPr="00FD65B9" w:rsidRDefault="00914729" w:rsidP="00914729">
      <w:pPr>
        <w:spacing w:line="276" w:lineRule="auto"/>
        <w:jc w:val="both"/>
        <w:rPr>
          <w:sz w:val="24"/>
        </w:rPr>
      </w:pPr>
    </w:p>
    <w:p w:rsidR="00914729" w:rsidRPr="00FD65B9" w:rsidRDefault="00914729" w:rsidP="004C371C">
      <w:pPr>
        <w:spacing w:line="276" w:lineRule="auto"/>
        <w:jc w:val="both"/>
        <w:rPr>
          <w:sz w:val="24"/>
        </w:rPr>
      </w:pPr>
      <w:r w:rsidRPr="00FD65B9">
        <w:rPr>
          <w:sz w:val="24"/>
        </w:rPr>
        <w:t>Sukladno navedenom, izrađen je Priručnik za upravljanje imovinom u jedinicama lokalne i područne (regionalne) samouprave. Priručnik je izra</w:t>
      </w:r>
      <w:r w:rsidRPr="00FD65B9">
        <w:rPr>
          <w:rFonts w:ascii="Arial" w:hAnsi="Arial" w:cs="Arial"/>
          <w:sz w:val="24"/>
        </w:rPr>
        <w:t>đ</w:t>
      </w:r>
      <w:r w:rsidRPr="00FD65B9">
        <w:rPr>
          <w:sz w:val="24"/>
        </w:rPr>
        <w:t>en da bi pomogao korisniku u boljem razumijevanju metodologije modela upravljanja imovinom i služi kao osnova za djelotvornu i učinkovitu primjenu novih tehnika upravljanja koje je izradio PRLS u suradnji s lokalnim samoupravama u Hrvatskoj. PRLS će nastaviti usavršavati i ažurirati model upravljanja podacima dobivenim iz novih “naučenih lekcija” te kroz potpuniju primjenu metodologija upravljanja.</w:t>
      </w:r>
    </w:p>
    <w:p w:rsidR="00F553EF" w:rsidRPr="00FD65B9" w:rsidRDefault="00F553EF" w:rsidP="004C371C">
      <w:pPr>
        <w:spacing w:line="276" w:lineRule="auto"/>
        <w:jc w:val="both"/>
        <w:rPr>
          <w:sz w:val="24"/>
        </w:rPr>
      </w:pPr>
    </w:p>
    <w:p w:rsidR="004C371C" w:rsidRPr="008935FB" w:rsidRDefault="004C371C" w:rsidP="004C371C">
      <w:pPr>
        <w:spacing w:line="276" w:lineRule="auto"/>
        <w:jc w:val="both"/>
        <w:rPr>
          <w:sz w:val="24"/>
        </w:rPr>
      </w:pPr>
      <w:r w:rsidRPr="00FD65B9">
        <w:rPr>
          <w:sz w:val="24"/>
        </w:rPr>
        <w:t>Strategija određuje srednjoročne ciljeve</w:t>
      </w:r>
      <w:r w:rsidRPr="008935FB">
        <w:rPr>
          <w:sz w:val="24"/>
        </w:rPr>
        <w:t xml:space="preserve"> i smjernice za upravljanje i raspolaganje nekretninama u vlasništvu </w:t>
      </w:r>
      <w:r w:rsidR="00FD3025">
        <w:rPr>
          <w:sz w:val="24"/>
        </w:rPr>
        <w:t xml:space="preserve">Općine </w:t>
      </w:r>
      <w:r w:rsidR="002424CD">
        <w:rPr>
          <w:sz w:val="24"/>
        </w:rPr>
        <w:t>Čaglin</w:t>
      </w:r>
      <w:r w:rsidR="008A66E8" w:rsidRPr="008935FB">
        <w:rPr>
          <w:sz w:val="24"/>
        </w:rPr>
        <w:t xml:space="preserve"> za navedeno razdoblje</w:t>
      </w:r>
      <w:r w:rsidR="009F0F9C">
        <w:rPr>
          <w:sz w:val="24"/>
        </w:rPr>
        <w:t xml:space="preserve"> (</w:t>
      </w:r>
      <w:r w:rsidR="00E14655">
        <w:rPr>
          <w:sz w:val="24"/>
        </w:rPr>
        <w:t>2018.-2021</w:t>
      </w:r>
      <w:r w:rsidR="00012F4D">
        <w:rPr>
          <w:sz w:val="24"/>
        </w:rPr>
        <w:t>)</w:t>
      </w:r>
      <w:r w:rsidR="008A66E8" w:rsidRPr="008935FB">
        <w:rPr>
          <w:sz w:val="24"/>
        </w:rPr>
        <w:t xml:space="preserve">. </w:t>
      </w:r>
      <w:r w:rsidRPr="008935FB">
        <w:rPr>
          <w:sz w:val="24"/>
        </w:rPr>
        <w:t xml:space="preserve">Strategijom se želi osigurati ekonomski svrhovito, učinkovito i transparentno upravljanje nekretninama </w:t>
      </w:r>
      <w:r w:rsidR="00FD3025">
        <w:rPr>
          <w:sz w:val="24"/>
        </w:rPr>
        <w:t xml:space="preserve">Općine </w:t>
      </w:r>
      <w:r w:rsidR="002424CD">
        <w:rPr>
          <w:sz w:val="24"/>
        </w:rPr>
        <w:t>Čaglin</w:t>
      </w:r>
      <w:r w:rsidRPr="008935FB">
        <w:rPr>
          <w:sz w:val="24"/>
        </w:rPr>
        <w:t xml:space="preserve">, uz očuvanje i pronalaženje optimalnih rješenja za </w:t>
      </w:r>
      <w:r w:rsidR="008070BF">
        <w:rPr>
          <w:sz w:val="24"/>
        </w:rPr>
        <w:t>Općinu</w:t>
      </w:r>
      <w:r w:rsidR="00235C48">
        <w:rPr>
          <w:sz w:val="24"/>
        </w:rPr>
        <w:t xml:space="preserve"> </w:t>
      </w:r>
      <w:r w:rsidRPr="008935FB">
        <w:rPr>
          <w:sz w:val="24"/>
        </w:rPr>
        <w:t xml:space="preserve">pri upravljanju i raspolaganju nekretninama. </w:t>
      </w:r>
    </w:p>
    <w:p w:rsidR="004C371C" w:rsidRPr="008935FB" w:rsidRDefault="004C371C" w:rsidP="004C371C">
      <w:pPr>
        <w:spacing w:line="276" w:lineRule="auto"/>
        <w:jc w:val="both"/>
        <w:rPr>
          <w:sz w:val="24"/>
        </w:rPr>
      </w:pPr>
    </w:p>
    <w:p w:rsidR="004C371C" w:rsidRPr="008935FB" w:rsidRDefault="004C371C" w:rsidP="004C371C">
      <w:pPr>
        <w:spacing w:line="276" w:lineRule="auto"/>
        <w:jc w:val="both"/>
        <w:rPr>
          <w:sz w:val="24"/>
        </w:rPr>
      </w:pPr>
      <w:r w:rsidRPr="008935FB">
        <w:rPr>
          <w:sz w:val="24"/>
        </w:rPr>
        <w:t xml:space="preserve">Učinkovito upravljanje nekretninama </w:t>
      </w:r>
      <w:r w:rsidR="00FD3025">
        <w:rPr>
          <w:sz w:val="24"/>
        </w:rPr>
        <w:t xml:space="preserve">Općine </w:t>
      </w:r>
      <w:r w:rsidR="002424CD">
        <w:rPr>
          <w:sz w:val="24"/>
        </w:rPr>
        <w:t>Čaglin</w:t>
      </w:r>
      <w:r w:rsidR="00235C48">
        <w:rPr>
          <w:sz w:val="24"/>
        </w:rPr>
        <w:t xml:space="preserve"> </w:t>
      </w:r>
      <w:r w:rsidR="009971EF" w:rsidRPr="008935FB">
        <w:rPr>
          <w:sz w:val="24"/>
        </w:rPr>
        <w:t>treba pridonijeti što boljem iskorištenju</w:t>
      </w:r>
      <w:r w:rsidRPr="008935FB">
        <w:rPr>
          <w:sz w:val="24"/>
        </w:rPr>
        <w:t xml:space="preserve"> imovine kao i kvalitetnije upravljanje. </w:t>
      </w:r>
      <w:r w:rsidR="009971EF" w:rsidRPr="008935FB">
        <w:rPr>
          <w:sz w:val="24"/>
        </w:rPr>
        <w:t>Potrebno je provesti s</w:t>
      </w:r>
      <w:r w:rsidRPr="008935FB">
        <w:rPr>
          <w:sz w:val="24"/>
        </w:rPr>
        <w:t>ve</w:t>
      </w:r>
      <w:r w:rsidR="009971EF" w:rsidRPr="008935FB">
        <w:rPr>
          <w:sz w:val="24"/>
        </w:rPr>
        <w:t>obuhvatnu analizu i procjenu</w:t>
      </w:r>
      <w:r w:rsidRPr="008935FB">
        <w:rPr>
          <w:sz w:val="24"/>
        </w:rPr>
        <w:t xml:space="preserve"> tržišne vrijednosti svih nekretnina </w:t>
      </w:r>
      <w:r w:rsidR="008070BF">
        <w:rPr>
          <w:sz w:val="24"/>
        </w:rPr>
        <w:t>Općine</w:t>
      </w:r>
      <w:r w:rsidRPr="008935FB">
        <w:rPr>
          <w:sz w:val="24"/>
        </w:rPr>
        <w:t xml:space="preserve">, </w:t>
      </w:r>
      <w:r w:rsidR="009971EF" w:rsidRPr="008935FB">
        <w:rPr>
          <w:sz w:val="24"/>
        </w:rPr>
        <w:t>što predstavlja uvjet</w:t>
      </w:r>
      <w:r w:rsidRPr="008935FB">
        <w:rPr>
          <w:sz w:val="24"/>
        </w:rPr>
        <w:t xml:space="preserve"> za izradu snimke i ocjene realnog stanja i vrijednosti tog dijela imovine </w:t>
      </w:r>
      <w:r w:rsidR="008070BF">
        <w:rPr>
          <w:sz w:val="24"/>
        </w:rPr>
        <w:t>Općine</w:t>
      </w:r>
      <w:r w:rsidRPr="008935FB">
        <w:rPr>
          <w:sz w:val="24"/>
        </w:rPr>
        <w:t>. Ova Strategija oslanja se na Strategiju upravljanja i raspolaganja imovinom u vlasništvu Republike Hrvat</w:t>
      </w:r>
      <w:r w:rsidR="009971EF" w:rsidRPr="008935FB">
        <w:rPr>
          <w:sz w:val="24"/>
        </w:rPr>
        <w:t>ske</w:t>
      </w:r>
      <w:r w:rsidR="003F6BBB">
        <w:rPr>
          <w:sz w:val="24"/>
        </w:rPr>
        <w:t xml:space="preserve"> za razdoblje od 2013.-2017. </w:t>
      </w:r>
      <w:r w:rsidR="001174DC" w:rsidRPr="008935FB">
        <w:rPr>
          <w:sz w:val="24"/>
        </w:rPr>
        <w:t>godine</w:t>
      </w:r>
      <w:r w:rsidR="009971EF" w:rsidRPr="008935FB">
        <w:rPr>
          <w:sz w:val="24"/>
        </w:rPr>
        <w:t xml:space="preserve"> (</w:t>
      </w:r>
      <w:r w:rsidR="00294A86">
        <w:rPr>
          <w:sz w:val="24"/>
        </w:rPr>
        <w:t>NN</w:t>
      </w:r>
      <w:r w:rsidR="009971EF" w:rsidRPr="008935FB">
        <w:rPr>
          <w:sz w:val="24"/>
        </w:rPr>
        <w:t>, broj 76/13</w:t>
      </w:r>
      <w:r w:rsidRPr="008935FB">
        <w:rPr>
          <w:sz w:val="24"/>
        </w:rPr>
        <w:t xml:space="preserve">) i načela koja su propisana za upravljanje i raspolaganje državnom imovinom jer su i nekretnine </w:t>
      </w:r>
      <w:r w:rsidR="00FD3025">
        <w:rPr>
          <w:sz w:val="24"/>
        </w:rPr>
        <w:t xml:space="preserve">Općine </w:t>
      </w:r>
      <w:r w:rsidR="002424CD">
        <w:rPr>
          <w:sz w:val="24"/>
        </w:rPr>
        <w:t>Čaglin</w:t>
      </w:r>
      <w:r w:rsidR="00235C48">
        <w:rPr>
          <w:sz w:val="24"/>
        </w:rPr>
        <w:t xml:space="preserve"> </w:t>
      </w:r>
      <w:r w:rsidRPr="008935FB">
        <w:rPr>
          <w:sz w:val="24"/>
        </w:rPr>
        <w:t xml:space="preserve">dio državne imovine. Prema članku 3. i 4. Zakona o upravljanju i raspolaganju imovinom u vlasništvu Republike Hrvatske, u državnu imovinu ulaze i nekretnine čiji su imatelji, odnosno vlasnici </w:t>
      </w:r>
      <w:r w:rsidR="00FD3025">
        <w:rPr>
          <w:sz w:val="24"/>
        </w:rPr>
        <w:t xml:space="preserve">Općine </w:t>
      </w:r>
      <w:r w:rsidR="002424CD">
        <w:rPr>
          <w:sz w:val="24"/>
        </w:rPr>
        <w:t>Čaglin</w:t>
      </w:r>
      <w:r w:rsidR="00235C48">
        <w:rPr>
          <w:sz w:val="24"/>
        </w:rPr>
        <w:t xml:space="preserve"> </w:t>
      </w:r>
      <w:r w:rsidRPr="008935FB">
        <w:rPr>
          <w:sz w:val="24"/>
        </w:rPr>
        <w:t xml:space="preserve">čiji je osnivač Republika Hrvatska, i to nekretnine u svim pojavnim oblicima. </w:t>
      </w:r>
    </w:p>
    <w:p w:rsidR="008A66E8" w:rsidRPr="008935FB" w:rsidRDefault="008A66E8" w:rsidP="004C371C">
      <w:pPr>
        <w:spacing w:line="276" w:lineRule="auto"/>
        <w:jc w:val="both"/>
        <w:rPr>
          <w:sz w:val="24"/>
        </w:rPr>
      </w:pPr>
    </w:p>
    <w:p w:rsidR="004C371C" w:rsidRPr="008935FB" w:rsidRDefault="004C371C" w:rsidP="004C371C">
      <w:pPr>
        <w:spacing w:line="276" w:lineRule="auto"/>
        <w:jc w:val="both"/>
        <w:rPr>
          <w:sz w:val="24"/>
        </w:rPr>
      </w:pPr>
      <w:r w:rsidRPr="008935FB">
        <w:rPr>
          <w:sz w:val="24"/>
        </w:rPr>
        <w:t xml:space="preserve">U upravljanju nekretninama </w:t>
      </w:r>
      <w:r w:rsidR="00FD3025">
        <w:rPr>
          <w:sz w:val="24"/>
        </w:rPr>
        <w:t xml:space="preserve">Općina </w:t>
      </w:r>
      <w:r w:rsidR="002424CD">
        <w:rPr>
          <w:sz w:val="24"/>
        </w:rPr>
        <w:t>Čaglin</w:t>
      </w:r>
      <w:r w:rsidR="00235C48">
        <w:rPr>
          <w:sz w:val="24"/>
        </w:rPr>
        <w:t xml:space="preserve"> </w:t>
      </w:r>
      <w:r w:rsidRPr="008935FB">
        <w:rPr>
          <w:sz w:val="24"/>
        </w:rPr>
        <w:t>treba postupati kao dobar gospodar, što prije svega podrazumijeva izradu sveobuhvatnog popisa svih nekretnina u nje</w:t>
      </w:r>
      <w:r w:rsidR="00C83207" w:rsidRPr="008935FB">
        <w:rPr>
          <w:sz w:val="24"/>
        </w:rPr>
        <w:t>zi</w:t>
      </w:r>
      <w:r w:rsidRPr="008935FB">
        <w:rPr>
          <w:sz w:val="24"/>
        </w:rPr>
        <w:t xml:space="preserve">nom vlasništvu, s utvrđenim stanjem u kojem se nekretnine nalaze i određenom tržišnom vrijednosti, kao i utvrđivanje važnosti određenih nekretnina za </w:t>
      </w:r>
      <w:r w:rsidR="008070BF">
        <w:rPr>
          <w:sz w:val="24"/>
        </w:rPr>
        <w:t>Općinu</w:t>
      </w:r>
      <w:r w:rsidR="00235C48">
        <w:rPr>
          <w:sz w:val="24"/>
        </w:rPr>
        <w:t xml:space="preserve"> </w:t>
      </w:r>
      <w:r w:rsidR="00F24CA4" w:rsidRPr="008935FB">
        <w:rPr>
          <w:sz w:val="24"/>
        </w:rPr>
        <w:t>i s</w:t>
      </w:r>
      <w:r w:rsidRPr="008935FB">
        <w:rPr>
          <w:sz w:val="24"/>
        </w:rPr>
        <w:t xml:space="preserve">trategiju razvoja </w:t>
      </w:r>
      <w:r w:rsidR="008070BF">
        <w:rPr>
          <w:sz w:val="24"/>
        </w:rPr>
        <w:t>Općine</w:t>
      </w:r>
      <w:r w:rsidRPr="008935FB">
        <w:rPr>
          <w:sz w:val="24"/>
        </w:rPr>
        <w:t xml:space="preserve">, </w:t>
      </w:r>
      <w:r w:rsidR="00C83207" w:rsidRPr="008935FB">
        <w:rPr>
          <w:sz w:val="24"/>
        </w:rPr>
        <w:t xml:space="preserve">te </w:t>
      </w:r>
      <w:r w:rsidRPr="008935FB">
        <w:rPr>
          <w:sz w:val="24"/>
        </w:rPr>
        <w:t xml:space="preserve">sagledavanje troškova i prihoda od nekretnina, radi učinkovitog korištenja. Odluke o upravljanju nekretninama treba temeljiti na najvećem mogućem ekonomskom učinku, a nekretnine treba primarno klasificirati na aktivne i neaktivne, tj. na one s kojima će se </w:t>
      </w:r>
      <w:r w:rsidR="008070BF">
        <w:rPr>
          <w:sz w:val="24"/>
        </w:rPr>
        <w:t>Općina</w:t>
      </w:r>
      <w:r w:rsidR="00235C48">
        <w:rPr>
          <w:sz w:val="24"/>
        </w:rPr>
        <w:t xml:space="preserve"> </w:t>
      </w:r>
      <w:r w:rsidRPr="008935FB">
        <w:rPr>
          <w:sz w:val="24"/>
        </w:rPr>
        <w:t>koristiti za vlastite potrebe ili davati na korištenje drugima</w:t>
      </w:r>
      <w:r w:rsidR="00F24CA4" w:rsidRPr="008935FB">
        <w:rPr>
          <w:sz w:val="24"/>
        </w:rPr>
        <w:t>,</w:t>
      </w:r>
      <w:r w:rsidRPr="008935FB">
        <w:rPr>
          <w:sz w:val="24"/>
        </w:rPr>
        <w:t xml:space="preserve"> i na ostale nekretnine kojima će </w:t>
      </w:r>
      <w:r w:rsidR="008070BF">
        <w:rPr>
          <w:sz w:val="24"/>
        </w:rPr>
        <w:t>Općina</w:t>
      </w:r>
      <w:r w:rsidR="00235C48">
        <w:rPr>
          <w:sz w:val="24"/>
        </w:rPr>
        <w:t xml:space="preserve"> </w:t>
      </w:r>
      <w:r w:rsidRPr="008935FB">
        <w:rPr>
          <w:sz w:val="24"/>
        </w:rPr>
        <w:t>raspolagati p</w:t>
      </w:r>
      <w:r w:rsidR="00C83207" w:rsidRPr="008935FB">
        <w:rPr>
          <w:sz w:val="24"/>
        </w:rPr>
        <w:t>rema smjernicama iz Strategije.</w:t>
      </w:r>
    </w:p>
    <w:p w:rsidR="00F553EF" w:rsidRPr="008935FB" w:rsidRDefault="00F553EF" w:rsidP="004C371C">
      <w:pPr>
        <w:spacing w:line="276" w:lineRule="auto"/>
        <w:jc w:val="both"/>
        <w:rPr>
          <w:sz w:val="24"/>
        </w:rPr>
      </w:pPr>
    </w:p>
    <w:p w:rsidR="004C371C" w:rsidRPr="008935FB" w:rsidRDefault="00F553EF" w:rsidP="004C371C">
      <w:pPr>
        <w:spacing w:line="276" w:lineRule="auto"/>
        <w:jc w:val="both"/>
        <w:rPr>
          <w:sz w:val="24"/>
        </w:rPr>
      </w:pPr>
      <w:r w:rsidRPr="008935FB">
        <w:rPr>
          <w:sz w:val="24"/>
        </w:rPr>
        <w:t xml:space="preserve">Kako bi se </w:t>
      </w:r>
      <w:r w:rsidR="00ED6BDE" w:rsidRPr="008935FB">
        <w:rPr>
          <w:sz w:val="24"/>
        </w:rPr>
        <w:t xml:space="preserve">uspješno proveo postupak upravljanja i raspolaganja imovinom kroz izradu Strategije upravljanja </w:t>
      </w:r>
      <w:r w:rsidR="00BB62DA" w:rsidRPr="008935FB">
        <w:rPr>
          <w:sz w:val="24"/>
        </w:rPr>
        <w:t>imovinom</w:t>
      </w:r>
      <w:r w:rsidR="00BB62DA">
        <w:rPr>
          <w:sz w:val="24"/>
        </w:rPr>
        <w:t xml:space="preserve"> Općine</w:t>
      </w:r>
      <w:r w:rsidR="00FD3025">
        <w:rPr>
          <w:sz w:val="24"/>
        </w:rPr>
        <w:t xml:space="preserve"> </w:t>
      </w:r>
      <w:r w:rsidR="002424CD">
        <w:rPr>
          <w:sz w:val="24"/>
        </w:rPr>
        <w:t>Čaglin</w:t>
      </w:r>
      <w:r w:rsidRPr="008935FB">
        <w:rPr>
          <w:sz w:val="24"/>
        </w:rPr>
        <w:t xml:space="preserve">, formirano je tijelo za izradu </w:t>
      </w:r>
      <w:r w:rsidR="0087349D" w:rsidRPr="008935FB">
        <w:rPr>
          <w:sz w:val="24"/>
        </w:rPr>
        <w:t>Strategije upravljanja imovinom</w:t>
      </w:r>
      <w:r w:rsidRPr="008935FB">
        <w:rPr>
          <w:sz w:val="24"/>
        </w:rPr>
        <w:t>.</w:t>
      </w:r>
    </w:p>
    <w:p w:rsidR="00A87777" w:rsidRPr="008935FB" w:rsidRDefault="00A87777" w:rsidP="004C371C">
      <w:pPr>
        <w:spacing w:line="276" w:lineRule="auto"/>
        <w:jc w:val="both"/>
        <w:rPr>
          <w:sz w:val="24"/>
        </w:rPr>
      </w:pPr>
    </w:p>
    <w:p w:rsidR="00A87777" w:rsidRPr="008935FB" w:rsidRDefault="00A87777" w:rsidP="00A87777">
      <w:pPr>
        <w:spacing w:line="276" w:lineRule="auto"/>
        <w:jc w:val="both"/>
        <w:rPr>
          <w:rFonts w:ascii="Arial" w:eastAsia="Georgia" w:hAnsi="Arial" w:cs="Arial"/>
          <w:sz w:val="24"/>
          <w:szCs w:val="24"/>
        </w:rPr>
      </w:pPr>
      <w:r w:rsidRPr="008935FB">
        <w:rPr>
          <w:rFonts w:ascii="Arial" w:eastAsia="Georgia" w:hAnsi="Arial" w:cs="Arial"/>
          <w:sz w:val="24"/>
          <w:szCs w:val="24"/>
        </w:rPr>
        <w:t xml:space="preserve">Temeljno tijelo je </w:t>
      </w:r>
      <w:r w:rsidRPr="008935FB">
        <w:rPr>
          <w:rFonts w:ascii="Arial" w:eastAsia="Georgia" w:hAnsi="Arial" w:cs="Arial"/>
          <w:i/>
          <w:sz w:val="24"/>
          <w:szCs w:val="24"/>
        </w:rPr>
        <w:t>predsjednik</w:t>
      </w:r>
      <w:r w:rsidRPr="008935FB">
        <w:rPr>
          <w:rFonts w:ascii="Arial" w:eastAsia="Georgia" w:hAnsi="Arial" w:cs="Arial"/>
          <w:sz w:val="24"/>
          <w:szCs w:val="24"/>
        </w:rPr>
        <w:t xml:space="preserve">, odnosno </w:t>
      </w:r>
      <w:r w:rsidR="008070BF">
        <w:rPr>
          <w:rFonts w:ascii="Arial" w:eastAsia="Georgia" w:hAnsi="Arial" w:cs="Arial"/>
          <w:sz w:val="24"/>
          <w:szCs w:val="24"/>
        </w:rPr>
        <w:t>N</w:t>
      </w:r>
      <w:r w:rsidR="00210558" w:rsidRPr="008935FB">
        <w:rPr>
          <w:rFonts w:ascii="Arial" w:eastAsia="Georgia" w:hAnsi="Arial" w:cs="Arial"/>
          <w:sz w:val="24"/>
          <w:szCs w:val="24"/>
        </w:rPr>
        <w:t xml:space="preserve">ačelnik </w:t>
      </w:r>
      <w:r w:rsidR="00FD3025">
        <w:rPr>
          <w:sz w:val="24"/>
        </w:rPr>
        <w:t xml:space="preserve">Općine </w:t>
      </w:r>
      <w:r w:rsidR="002424CD">
        <w:rPr>
          <w:sz w:val="24"/>
        </w:rPr>
        <w:t>Čaglin</w:t>
      </w:r>
      <w:r w:rsidR="00235C48">
        <w:rPr>
          <w:sz w:val="24"/>
        </w:rPr>
        <w:t xml:space="preserve"> </w:t>
      </w:r>
      <w:r w:rsidR="00CD6A76" w:rsidRPr="00CD6A76">
        <w:rPr>
          <w:rFonts w:ascii="Arial" w:eastAsia="Georgia" w:hAnsi="Arial" w:cs="Arial"/>
          <w:color w:val="000000" w:themeColor="text1"/>
          <w:sz w:val="24"/>
          <w:szCs w:val="24"/>
        </w:rPr>
        <w:t>Dalibor Bardač</w:t>
      </w:r>
      <w:r w:rsidR="008070BF">
        <w:rPr>
          <w:rFonts w:ascii="Arial" w:eastAsia="Georgia" w:hAnsi="Arial" w:cs="Arial"/>
          <w:sz w:val="24"/>
          <w:szCs w:val="24"/>
        </w:rPr>
        <w:t>. N</w:t>
      </w:r>
      <w:r w:rsidRPr="008935FB">
        <w:rPr>
          <w:rFonts w:ascii="Arial" w:eastAsia="Georgia" w:hAnsi="Arial" w:cs="Arial"/>
          <w:sz w:val="24"/>
          <w:szCs w:val="24"/>
        </w:rPr>
        <w:t xml:space="preserve">ačelnik, uz suradnju sa stručnim djelatnicima </w:t>
      </w:r>
      <w:r w:rsidR="008070BF">
        <w:rPr>
          <w:sz w:val="24"/>
        </w:rPr>
        <w:t>Općine</w:t>
      </w:r>
      <w:r w:rsidRPr="008935FB">
        <w:rPr>
          <w:rFonts w:ascii="Arial" w:eastAsia="Georgia" w:hAnsi="Arial" w:cs="Arial"/>
          <w:sz w:val="24"/>
          <w:szCs w:val="24"/>
        </w:rPr>
        <w:t>, odnosno imenovanom radnom skupinom (Povjerenstvom), odgovoran je za izradu Strategije upravljanja imovinom, te za praćenje i evaluaciju istog.</w:t>
      </w:r>
    </w:p>
    <w:p w:rsidR="00A87777" w:rsidRPr="008935FB" w:rsidRDefault="00A87777" w:rsidP="004C371C">
      <w:pPr>
        <w:spacing w:line="276" w:lineRule="auto"/>
        <w:jc w:val="both"/>
        <w:rPr>
          <w:sz w:val="24"/>
        </w:rPr>
      </w:pPr>
    </w:p>
    <w:p w:rsidR="00931124" w:rsidRDefault="00931124" w:rsidP="00931124">
      <w:pPr>
        <w:spacing w:line="276" w:lineRule="auto"/>
        <w:jc w:val="both"/>
        <w:rPr>
          <w:rFonts w:eastAsia="Georgia" w:cs="Arial"/>
          <w:sz w:val="24"/>
          <w:szCs w:val="24"/>
        </w:rPr>
      </w:pPr>
      <w:r w:rsidRPr="008935FB">
        <w:rPr>
          <w:rFonts w:eastAsia="Georgia" w:cs="Arial"/>
          <w:i/>
          <w:sz w:val="24"/>
          <w:szCs w:val="24"/>
        </w:rPr>
        <w:t>Radna skupina (Povjerenstvo</w:t>
      </w:r>
      <w:r w:rsidRPr="00931124">
        <w:rPr>
          <w:rFonts w:eastAsia="Georgia" w:cs="Arial"/>
          <w:i/>
          <w:sz w:val="24"/>
          <w:szCs w:val="24"/>
        </w:rPr>
        <w:t>)</w:t>
      </w:r>
      <w:r w:rsidR="00C07553">
        <w:rPr>
          <w:rFonts w:eastAsia="Georgia" w:cs="Arial"/>
          <w:i/>
          <w:sz w:val="24"/>
          <w:szCs w:val="24"/>
        </w:rPr>
        <w:t xml:space="preserve"> </w:t>
      </w:r>
      <w:r w:rsidRPr="007B570D">
        <w:rPr>
          <w:rFonts w:eastAsia="Georgia" w:cs="Arial"/>
          <w:sz w:val="24"/>
          <w:szCs w:val="24"/>
        </w:rPr>
        <w:t>uključuje relevantne stručnjake</w:t>
      </w:r>
      <w:r>
        <w:rPr>
          <w:rFonts w:eastAsia="Georgia" w:cs="Arial"/>
          <w:sz w:val="24"/>
          <w:szCs w:val="24"/>
        </w:rPr>
        <w:t xml:space="preserve"> unutar </w:t>
      </w:r>
      <w:r w:rsidR="008070BF">
        <w:rPr>
          <w:rFonts w:eastAsia="Georgia" w:cs="Arial"/>
          <w:sz w:val="24"/>
          <w:szCs w:val="24"/>
        </w:rPr>
        <w:t>općinskih</w:t>
      </w:r>
      <w:r w:rsidRPr="007B570D">
        <w:rPr>
          <w:rFonts w:eastAsia="Georgia" w:cs="Arial"/>
          <w:sz w:val="24"/>
          <w:szCs w:val="24"/>
        </w:rPr>
        <w:t xml:space="preserve"> odjela i organizacija kojima je zadatak savjetovanje, predlaganje i usmjeravanje izrade </w:t>
      </w:r>
      <w:r w:rsidR="00AA110D">
        <w:rPr>
          <w:rFonts w:eastAsia="Georgia" w:cs="Arial"/>
          <w:sz w:val="24"/>
          <w:szCs w:val="24"/>
        </w:rPr>
        <w:t>Strategije</w:t>
      </w:r>
      <w:r w:rsidRPr="007B570D">
        <w:rPr>
          <w:rFonts w:eastAsia="Georgia" w:cs="Arial"/>
          <w:sz w:val="24"/>
          <w:szCs w:val="24"/>
        </w:rPr>
        <w:t xml:space="preserve"> kroz konstruktivne radionice.</w:t>
      </w:r>
    </w:p>
    <w:p w:rsidR="00AA110D" w:rsidRDefault="00AA110D" w:rsidP="00931124">
      <w:pPr>
        <w:spacing w:line="276" w:lineRule="auto"/>
        <w:jc w:val="both"/>
        <w:rPr>
          <w:rFonts w:eastAsia="Georgia" w:cs="Arial"/>
          <w:sz w:val="24"/>
          <w:szCs w:val="24"/>
        </w:rPr>
      </w:pPr>
    </w:p>
    <w:p w:rsidR="00AA110D" w:rsidRPr="008935FB" w:rsidRDefault="00AA110D" w:rsidP="00AA110D">
      <w:pPr>
        <w:spacing w:line="276" w:lineRule="auto"/>
        <w:jc w:val="both"/>
        <w:rPr>
          <w:sz w:val="24"/>
        </w:rPr>
      </w:pPr>
      <w:r w:rsidRPr="00AA110D">
        <w:rPr>
          <w:sz w:val="24"/>
        </w:rPr>
        <w:t xml:space="preserve">Kroz identifikaciju </w:t>
      </w:r>
      <w:r w:rsidRPr="008935FB">
        <w:rPr>
          <w:sz w:val="24"/>
        </w:rPr>
        <w:t xml:space="preserve">vremenskog razdoblja, u ovom slučaju se radi </w:t>
      </w:r>
      <w:r w:rsidR="0082735D">
        <w:rPr>
          <w:sz w:val="24"/>
        </w:rPr>
        <w:t xml:space="preserve">o predviđenom periodu od </w:t>
      </w:r>
      <w:r w:rsidR="007541ED">
        <w:rPr>
          <w:sz w:val="24"/>
        </w:rPr>
        <w:t>2018. do 2021</w:t>
      </w:r>
      <w:r w:rsidR="007D035A">
        <w:rPr>
          <w:sz w:val="24"/>
        </w:rPr>
        <w:t>. godine</w:t>
      </w:r>
      <w:r w:rsidRPr="008935FB">
        <w:rPr>
          <w:sz w:val="24"/>
        </w:rPr>
        <w:t xml:space="preserve">. Nacrt/radnu verziju Strategije upravljanja imovinom </w:t>
      </w:r>
      <w:r w:rsidR="00FD3025">
        <w:rPr>
          <w:sz w:val="24"/>
        </w:rPr>
        <w:t xml:space="preserve">Općine </w:t>
      </w:r>
      <w:r w:rsidR="002424CD">
        <w:rPr>
          <w:sz w:val="24"/>
        </w:rPr>
        <w:t>Čaglin</w:t>
      </w:r>
      <w:r w:rsidR="00235C48">
        <w:rPr>
          <w:sz w:val="24"/>
        </w:rPr>
        <w:t xml:space="preserve"> </w:t>
      </w:r>
      <w:r w:rsidRPr="008935FB">
        <w:rPr>
          <w:sz w:val="24"/>
        </w:rPr>
        <w:t xml:space="preserve">izradila je radna skupina (Povjerenstvo) u sastavu koji je naveden u nastavku, odnosno u Odluci o imenovanju članova radne skupine (Povjerenstva). </w:t>
      </w:r>
    </w:p>
    <w:p w:rsidR="00AA110D" w:rsidRPr="008935FB" w:rsidRDefault="00AA110D" w:rsidP="00AA110D">
      <w:pPr>
        <w:spacing w:line="276" w:lineRule="auto"/>
        <w:jc w:val="both"/>
        <w:rPr>
          <w:sz w:val="24"/>
        </w:rPr>
      </w:pPr>
    </w:p>
    <w:p w:rsidR="00AA110D" w:rsidRPr="008935FB" w:rsidRDefault="00AA110D" w:rsidP="00AA110D">
      <w:pPr>
        <w:spacing w:line="276" w:lineRule="auto"/>
        <w:jc w:val="both"/>
        <w:rPr>
          <w:sz w:val="24"/>
        </w:rPr>
      </w:pPr>
      <w:r w:rsidRPr="008935FB">
        <w:rPr>
          <w:sz w:val="24"/>
        </w:rPr>
        <w:t>U svrhu strateškog planiranja donesena je Odluka o osnivanju i imenovanju članova radne skupine (Povjerenstva) za izradu Strategije upravljanja imovinom. Kao prilog nadalje u ovom dokumentu je dana navedena Odluka.</w:t>
      </w:r>
    </w:p>
    <w:p w:rsidR="00AA110D" w:rsidRPr="008935FB" w:rsidRDefault="00AA110D" w:rsidP="00AA110D">
      <w:pPr>
        <w:spacing w:line="276" w:lineRule="auto"/>
        <w:jc w:val="both"/>
        <w:rPr>
          <w:sz w:val="24"/>
        </w:rPr>
      </w:pPr>
    </w:p>
    <w:p w:rsidR="00AA110D" w:rsidRPr="00AA110D" w:rsidRDefault="00AA110D" w:rsidP="00AA110D">
      <w:pPr>
        <w:spacing w:line="276" w:lineRule="auto"/>
        <w:jc w:val="both"/>
        <w:rPr>
          <w:sz w:val="24"/>
        </w:rPr>
      </w:pPr>
      <w:r w:rsidRPr="000B322B">
        <w:rPr>
          <w:sz w:val="24"/>
        </w:rPr>
        <w:t xml:space="preserve">Prilikom izrade Strategije upravljanja imovinom proučeni su i Zakonski akti te Statut </w:t>
      </w:r>
      <w:r w:rsidR="00FD3025">
        <w:rPr>
          <w:sz w:val="24"/>
        </w:rPr>
        <w:t xml:space="preserve">Općine </w:t>
      </w:r>
      <w:r w:rsidR="002424CD">
        <w:rPr>
          <w:sz w:val="24"/>
        </w:rPr>
        <w:t>Čaglin</w:t>
      </w:r>
      <w:r w:rsidRPr="000B322B">
        <w:rPr>
          <w:sz w:val="24"/>
        </w:rPr>
        <w:t>, te</w:t>
      </w:r>
      <w:r w:rsidR="001A40D8" w:rsidRPr="000B322B">
        <w:rPr>
          <w:sz w:val="24"/>
        </w:rPr>
        <w:t xml:space="preserve"> je dokument donesen u skladu s Prijedlogom Plana upravljanja imovinom u vlasništvu Republike</w:t>
      </w:r>
      <w:r w:rsidR="00235C48">
        <w:rPr>
          <w:sz w:val="24"/>
        </w:rPr>
        <w:t xml:space="preserve"> Hrvatske za 2017</w:t>
      </w:r>
      <w:r w:rsidR="001A40D8" w:rsidRPr="000B322B">
        <w:rPr>
          <w:sz w:val="24"/>
        </w:rPr>
        <w:t>. godinu, izdanog</w:t>
      </w:r>
      <w:r w:rsidRPr="000B322B">
        <w:rPr>
          <w:sz w:val="24"/>
        </w:rPr>
        <w:t xml:space="preserve"> od strane </w:t>
      </w:r>
      <w:r w:rsidR="001A40D8" w:rsidRPr="000B322B">
        <w:rPr>
          <w:sz w:val="24"/>
        </w:rPr>
        <w:t>Državnog ureda za upravljanje državnom imovinom</w:t>
      </w:r>
      <w:r w:rsidRPr="000B322B">
        <w:rPr>
          <w:sz w:val="24"/>
        </w:rPr>
        <w:t>.</w:t>
      </w:r>
    </w:p>
    <w:p w:rsidR="00A53D41" w:rsidRPr="00A53D41" w:rsidRDefault="00A53D41" w:rsidP="004C371C">
      <w:pPr>
        <w:spacing w:line="276" w:lineRule="auto"/>
        <w:jc w:val="both"/>
        <w:rPr>
          <w:sz w:val="24"/>
          <w:highlight w:val="lightGray"/>
        </w:rPr>
      </w:pPr>
    </w:p>
    <w:p w:rsidR="001174DC" w:rsidRDefault="001174DC" w:rsidP="00A500BA">
      <w:pPr>
        <w:rPr>
          <w:sz w:val="24"/>
          <w:szCs w:val="24"/>
        </w:rPr>
      </w:pPr>
    </w:p>
    <w:p w:rsidR="001174DC" w:rsidRDefault="001174DC" w:rsidP="00A500BA">
      <w:pPr>
        <w:rPr>
          <w:sz w:val="24"/>
          <w:szCs w:val="24"/>
        </w:rPr>
      </w:pPr>
    </w:p>
    <w:p w:rsidR="001174DC" w:rsidRDefault="001174DC" w:rsidP="00A500BA">
      <w:pPr>
        <w:rPr>
          <w:sz w:val="24"/>
          <w:szCs w:val="24"/>
        </w:rPr>
      </w:pPr>
    </w:p>
    <w:p w:rsidR="001174DC" w:rsidRDefault="001174DC" w:rsidP="00A500BA">
      <w:pPr>
        <w:rPr>
          <w:sz w:val="24"/>
          <w:szCs w:val="24"/>
        </w:rPr>
      </w:pPr>
    </w:p>
    <w:p w:rsidR="001174DC" w:rsidRDefault="001174DC" w:rsidP="00A500BA">
      <w:pPr>
        <w:rPr>
          <w:sz w:val="24"/>
          <w:szCs w:val="24"/>
        </w:rPr>
      </w:pPr>
    </w:p>
    <w:p w:rsidR="001174DC" w:rsidRDefault="001174DC" w:rsidP="00A500BA">
      <w:pPr>
        <w:rPr>
          <w:sz w:val="24"/>
          <w:szCs w:val="24"/>
        </w:rPr>
      </w:pPr>
    </w:p>
    <w:p w:rsidR="001174DC" w:rsidRDefault="001174DC" w:rsidP="00A500BA">
      <w:pPr>
        <w:rPr>
          <w:sz w:val="24"/>
          <w:szCs w:val="24"/>
        </w:rPr>
      </w:pPr>
    </w:p>
    <w:p w:rsidR="001174DC" w:rsidRDefault="001174DC" w:rsidP="00A500BA">
      <w:pPr>
        <w:rPr>
          <w:sz w:val="24"/>
          <w:szCs w:val="24"/>
        </w:rPr>
      </w:pPr>
    </w:p>
    <w:p w:rsidR="001174DC" w:rsidRDefault="001174DC" w:rsidP="00A500BA">
      <w:pPr>
        <w:rPr>
          <w:sz w:val="24"/>
          <w:szCs w:val="24"/>
        </w:rPr>
      </w:pPr>
    </w:p>
    <w:p w:rsidR="001174DC" w:rsidRDefault="001174DC" w:rsidP="00A500BA">
      <w:pPr>
        <w:rPr>
          <w:sz w:val="24"/>
          <w:szCs w:val="24"/>
        </w:rPr>
      </w:pPr>
    </w:p>
    <w:p w:rsidR="001174DC" w:rsidRDefault="001174DC" w:rsidP="00A500BA">
      <w:pPr>
        <w:rPr>
          <w:sz w:val="24"/>
          <w:szCs w:val="24"/>
        </w:rPr>
      </w:pPr>
    </w:p>
    <w:p w:rsidR="001174DC" w:rsidRDefault="001174DC" w:rsidP="00A500BA">
      <w:pPr>
        <w:rPr>
          <w:sz w:val="24"/>
          <w:szCs w:val="24"/>
        </w:rPr>
      </w:pPr>
    </w:p>
    <w:p w:rsidR="00E77431" w:rsidRDefault="00E77431" w:rsidP="00A500BA">
      <w:pPr>
        <w:rPr>
          <w:sz w:val="24"/>
          <w:szCs w:val="24"/>
        </w:rPr>
      </w:pPr>
    </w:p>
    <w:p w:rsidR="00E77431" w:rsidRDefault="00E77431" w:rsidP="00A500BA">
      <w:pPr>
        <w:rPr>
          <w:sz w:val="24"/>
          <w:szCs w:val="24"/>
        </w:rPr>
      </w:pPr>
    </w:p>
    <w:p w:rsidR="00E77431" w:rsidRDefault="00E77431" w:rsidP="00A500BA">
      <w:pPr>
        <w:rPr>
          <w:sz w:val="24"/>
          <w:szCs w:val="24"/>
        </w:rPr>
      </w:pPr>
    </w:p>
    <w:p w:rsidR="00E77431" w:rsidRDefault="00E77431" w:rsidP="00A500BA">
      <w:pPr>
        <w:rPr>
          <w:sz w:val="24"/>
          <w:szCs w:val="24"/>
        </w:rPr>
      </w:pPr>
    </w:p>
    <w:p w:rsidR="00E77431" w:rsidRDefault="00E77431" w:rsidP="00A500BA">
      <w:pPr>
        <w:rPr>
          <w:sz w:val="24"/>
          <w:szCs w:val="24"/>
        </w:rPr>
      </w:pPr>
    </w:p>
    <w:p w:rsidR="001174DC" w:rsidRDefault="001174DC" w:rsidP="00A500BA">
      <w:pPr>
        <w:rPr>
          <w:sz w:val="24"/>
          <w:szCs w:val="24"/>
        </w:rPr>
      </w:pPr>
    </w:p>
    <w:p w:rsidR="007568DD" w:rsidRDefault="007568DD" w:rsidP="00A500BA">
      <w:pPr>
        <w:rPr>
          <w:sz w:val="24"/>
          <w:szCs w:val="24"/>
        </w:rPr>
      </w:pPr>
    </w:p>
    <w:p w:rsidR="00204490" w:rsidRDefault="00204490" w:rsidP="00A500BA">
      <w:pPr>
        <w:rPr>
          <w:sz w:val="24"/>
          <w:szCs w:val="24"/>
        </w:rPr>
      </w:pPr>
    </w:p>
    <w:p w:rsidR="007568DD" w:rsidRDefault="007568DD" w:rsidP="00A500BA">
      <w:pPr>
        <w:rPr>
          <w:sz w:val="24"/>
          <w:szCs w:val="24"/>
        </w:rPr>
      </w:pPr>
    </w:p>
    <w:p w:rsidR="007568DD" w:rsidRDefault="007568DD" w:rsidP="00A500BA">
      <w:pPr>
        <w:rPr>
          <w:sz w:val="24"/>
          <w:szCs w:val="24"/>
        </w:rPr>
      </w:pPr>
    </w:p>
    <w:p w:rsidR="001174DC" w:rsidRDefault="001174DC" w:rsidP="00A500BA">
      <w:pPr>
        <w:rPr>
          <w:sz w:val="24"/>
          <w:szCs w:val="24"/>
        </w:rPr>
      </w:pPr>
    </w:p>
    <w:p w:rsidR="007D035A" w:rsidRDefault="007D035A" w:rsidP="00A500BA">
      <w:pPr>
        <w:rPr>
          <w:sz w:val="24"/>
          <w:szCs w:val="24"/>
        </w:rPr>
      </w:pPr>
    </w:p>
    <w:p w:rsidR="007D035A" w:rsidRDefault="007D035A" w:rsidP="00A500BA">
      <w:pPr>
        <w:rPr>
          <w:sz w:val="24"/>
          <w:szCs w:val="24"/>
        </w:rPr>
      </w:pPr>
    </w:p>
    <w:p w:rsidR="007D035A" w:rsidRDefault="007D035A" w:rsidP="00A500BA">
      <w:pPr>
        <w:rPr>
          <w:sz w:val="24"/>
          <w:szCs w:val="24"/>
        </w:rPr>
      </w:pPr>
    </w:p>
    <w:p w:rsidR="007D035A" w:rsidRDefault="007D035A" w:rsidP="00A500BA">
      <w:pPr>
        <w:rPr>
          <w:sz w:val="24"/>
          <w:szCs w:val="24"/>
        </w:rPr>
      </w:pPr>
    </w:p>
    <w:p w:rsidR="007D035A" w:rsidRDefault="007D035A" w:rsidP="00A500BA">
      <w:pPr>
        <w:rPr>
          <w:sz w:val="24"/>
          <w:szCs w:val="24"/>
        </w:rPr>
      </w:pPr>
    </w:p>
    <w:p w:rsidR="001174DC" w:rsidRDefault="001174DC" w:rsidP="00A500BA">
      <w:pPr>
        <w:rPr>
          <w:sz w:val="24"/>
          <w:szCs w:val="24"/>
        </w:rPr>
      </w:pPr>
    </w:p>
    <w:p w:rsidR="001174DC" w:rsidRPr="00093DC0" w:rsidRDefault="001174DC" w:rsidP="003642B3">
      <w:pPr>
        <w:pStyle w:val="Odlomakpopisa"/>
        <w:numPr>
          <w:ilvl w:val="0"/>
          <w:numId w:val="1"/>
        </w:numPr>
        <w:spacing w:line="276" w:lineRule="auto"/>
        <w:jc w:val="center"/>
        <w:rPr>
          <w:b/>
          <w:i/>
          <w:color w:val="70481C" w:themeColor="accent6" w:themeShade="80"/>
          <w:sz w:val="24"/>
          <w:szCs w:val="24"/>
        </w:rPr>
      </w:pPr>
      <w:r w:rsidRPr="00093DC0">
        <w:rPr>
          <w:b/>
          <w:i/>
          <w:color w:val="70481C" w:themeColor="accent6" w:themeShade="80"/>
          <w:sz w:val="24"/>
        </w:rPr>
        <w:t>Odluka o osnivanju i imenovanju članova radne skupine (Povjerenstva) za izradu Strategije upravljanja imovinom</w:t>
      </w:r>
    </w:p>
    <w:p w:rsidR="00343223" w:rsidRDefault="00343223" w:rsidP="00343223">
      <w:pPr>
        <w:pStyle w:val="Odlomakpopisa"/>
        <w:spacing w:line="276" w:lineRule="auto"/>
        <w:ind w:left="360"/>
        <w:rPr>
          <w:color w:val="70481C" w:themeColor="accent6" w:themeShade="80"/>
          <w:sz w:val="24"/>
          <w:szCs w:val="24"/>
        </w:rPr>
      </w:pPr>
    </w:p>
    <w:p w:rsidR="004C189B" w:rsidRPr="004C189B" w:rsidRDefault="004C189B" w:rsidP="004C189B">
      <w:pPr>
        <w:spacing w:line="240" w:lineRule="auto"/>
        <w:rPr>
          <w:rFonts w:ascii="Arial" w:eastAsia="Georgia" w:hAnsi="Arial" w:cs="Arial"/>
          <w:b/>
        </w:rPr>
      </w:pPr>
      <w:r w:rsidRPr="004C189B">
        <w:rPr>
          <w:rFonts w:ascii="Arial" w:eastAsia="Georgia" w:hAnsi="Arial" w:cs="Arial"/>
          <w:b/>
        </w:rPr>
        <w:t>Republika Hrvatska</w:t>
      </w:r>
    </w:p>
    <w:p w:rsidR="004C189B" w:rsidRPr="004C189B" w:rsidRDefault="004C189B" w:rsidP="004C189B">
      <w:pPr>
        <w:spacing w:line="240" w:lineRule="auto"/>
        <w:rPr>
          <w:rFonts w:ascii="Arial" w:eastAsia="Georgia" w:hAnsi="Arial" w:cs="Arial"/>
          <w:b/>
        </w:rPr>
      </w:pPr>
      <w:r w:rsidRPr="004C189B">
        <w:rPr>
          <w:rFonts w:ascii="Arial" w:eastAsia="Georgia" w:hAnsi="Arial" w:cs="Arial"/>
          <w:b/>
        </w:rPr>
        <w:t>Požeško - slavonska županija</w:t>
      </w:r>
    </w:p>
    <w:p w:rsidR="004C189B" w:rsidRPr="004C189B" w:rsidRDefault="004C189B" w:rsidP="004C189B">
      <w:pPr>
        <w:spacing w:line="240" w:lineRule="auto"/>
        <w:rPr>
          <w:rFonts w:ascii="Arial" w:eastAsia="Georgia" w:hAnsi="Arial" w:cs="Arial"/>
          <w:b/>
        </w:rPr>
      </w:pPr>
      <w:r w:rsidRPr="004C189B">
        <w:rPr>
          <w:rFonts w:ascii="Arial" w:eastAsia="Georgia" w:hAnsi="Arial" w:cs="Arial"/>
          <w:b/>
        </w:rPr>
        <w:t>Općina Čaglin</w:t>
      </w:r>
    </w:p>
    <w:p w:rsidR="004C189B" w:rsidRPr="004C189B" w:rsidRDefault="004C189B" w:rsidP="004C189B">
      <w:pPr>
        <w:spacing w:line="240" w:lineRule="auto"/>
        <w:rPr>
          <w:rFonts w:ascii="Arial" w:eastAsia="Georgia" w:hAnsi="Arial" w:cs="Arial"/>
          <w:b/>
        </w:rPr>
      </w:pPr>
      <w:r w:rsidRPr="004C189B">
        <w:rPr>
          <w:rFonts w:ascii="Arial" w:eastAsia="Georgia" w:hAnsi="Arial" w:cs="Arial"/>
          <w:b/>
        </w:rPr>
        <w:t>Kralja Tomislava 56 E,</w:t>
      </w:r>
    </w:p>
    <w:p w:rsidR="004C189B" w:rsidRPr="004C189B" w:rsidRDefault="004C189B" w:rsidP="004C189B">
      <w:pPr>
        <w:spacing w:line="240" w:lineRule="auto"/>
        <w:rPr>
          <w:rFonts w:ascii="Arial" w:eastAsia="Georgia" w:hAnsi="Arial" w:cs="Arial"/>
        </w:rPr>
      </w:pPr>
      <w:r w:rsidRPr="004C189B">
        <w:rPr>
          <w:rFonts w:ascii="Arial" w:eastAsia="Georgia" w:hAnsi="Arial" w:cs="Arial"/>
          <w:b/>
        </w:rPr>
        <w:t>34 350 Čaglin</w:t>
      </w:r>
    </w:p>
    <w:p w:rsidR="004C189B" w:rsidRDefault="004C189B" w:rsidP="004C189B">
      <w:pPr>
        <w:spacing w:line="240" w:lineRule="auto"/>
        <w:rPr>
          <w:rFonts w:ascii="Arial" w:eastAsia="Georgia" w:hAnsi="Arial" w:cs="Arial"/>
        </w:rPr>
      </w:pPr>
    </w:p>
    <w:p w:rsidR="00314C20" w:rsidRDefault="00314C20" w:rsidP="004C189B">
      <w:pPr>
        <w:spacing w:line="240" w:lineRule="auto"/>
        <w:rPr>
          <w:rFonts w:ascii="Arial" w:eastAsia="Georgia" w:hAnsi="Arial" w:cs="Arial"/>
        </w:rPr>
      </w:pPr>
      <w:r>
        <w:rPr>
          <w:rFonts w:ascii="Arial" w:eastAsia="Georgia" w:hAnsi="Arial" w:cs="Arial"/>
        </w:rPr>
        <w:t>KLASA:022-01/18-01/53</w:t>
      </w:r>
    </w:p>
    <w:p w:rsidR="00314C20" w:rsidRPr="004C189B" w:rsidRDefault="00314C20" w:rsidP="004C189B">
      <w:pPr>
        <w:spacing w:line="240" w:lineRule="auto"/>
        <w:rPr>
          <w:rFonts w:ascii="Arial" w:eastAsia="Georgia" w:hAnsi="Arial" w:cs="Arial"/>
        </w:rPr>
      </w:pPr>
      <w:r>
        <w:rPr>
          <w:rFonts w:ascii="Arial" w:eastAsia="Georgia" w:hAnsi="Arial" w:cs="Arial"/>
        </w:rPr>
        <w:t>URBROJ:2177/03-03-18-1</w:t>
      </w:r>
    </w:p>
    <w:p w:rsidR="004C189B" w:rsidRPr="00314C20" w:rsidRDefault="004C189B" w:rsidP="004C189B">
      <w:pPr>
        <w:spacing w:line="240" w:lineRule="auto"/>
        <w:rPr>
          <w:rFonts w:ascii="Arial" w:eastAsia="Georgia" w:hAnsi="Arial" w:cs="Arial"/>
        </w:rPr>
      </w:pPr>
      <w:r w:rsidRPr="00314C20">
        <w:rPr>
          <w:rFonts w:ascii="Arial" w:eastAsia="Georgia" w:hAnsi="Arial" w:cs="Arial"/>
        </w:rPr>
        <w:t>Čaglin,</w:t>
      </w:r>
      <w:r w:rsidR="00314C20" w:rsidRPr="00314C20">
        <w:rPr>
          <w:rFonts w:ascii="Arial" w:eastAsia="Georgia" w:hAnsi="Arial" w:cs="Arial"/>
        </w:rPr>
        <w:t xml:space="preserve"> 05.02.</w:t>
      </w:r>
      <w:r w:rsidR="00E14655" w:rsidRPr="00314C20">
        <w:rPr>
          <w:rFonts w:ascii="Arial" w:eastAsia="Georgia" w:hAnsi="Arial" w:cs="Arial"/>
        </w:rPr>
        <w:t>2018</w:t>
      </w:r>
      <w:r w:rsidRPr="00314C20">
        <w:rPr>
          <w:rFonts w:ascii="Arial" w:eastAsia="Georgia" w:hAnsi="Arial" w:cs="Arial"/>
        </w:rPr>
        <w:t>. godine</w:t>
      </w:r>
    </w:p>
    <w:p w:rsidR="004C189B" w:rsidRPr="004C189B" w:rsidRDefault="004C189B" w:rsidP="004C189B">
      <w:pPr>
        <w:spacing w:line="240" w:lineRule="auto"/>
        <w:rPr>
          <w:rFonts w:ascii="Arial" w:eastAsia="Georgia" w:hAnsi="Arial" w:cs="Arial"/>
        </w:rPr>
      </w:pPr>
    </w:p>
    <w:p w:rsidR="004C189B" w:rsidRPr="004C189B" w:rsidRDefault="004C189B" w:rsidP="004C189B">
      <w:pPr>
        <w:spacing w:line="240" w:lineRule="auto"/>
        <w:jc w:val="both"/>
        <w:rPr>
          <w:rFonts w:ascii="Arial" w:eastAsia="Georgia" w:hAnsi="Arial" w:cs="Arial"/>
        </w:rPr>
      </w:pPr>
      <w:r w:rsidRPr="004C189B">
        <w:rPr>
          <w:rFonts w:ascii="Arial" w:eastAsia="Georgia" w:hAnsi="Arial" w:cs="Arial"/>
        </w:rPr>
        <w:t xml:space="preserve">Temeljem članka </w:t>
      </w:r>
      <w:r w:rsidR="00187987">
        <w:rPr>
          <w:rFonts w:ascii="Arial" w:eastAsia="Georgia" w:hAnsi="Arial" w:cs="Arial"/>
        </w:rPr>
        <w:t>46</w:t>
      </w:r>
      <w:r w:rsidRPr="004C189B">
        <w:rPr>
          <w:rFonts w:ascii="Arial" w:eastAsia="Georgia" w:hAnsi="Arial" w:cs="Arial"/>
        </w:rPr>
        <w:t xml:space="preserve">. Statuta Općine Čaglin („Službeni glasnik Općine Čaglin“, broj </w:t>
      </w:r>
      <w:r w:rsidR="00187987">
        <w:rPr>
          <w:rFonts w:ascii="Arial" w:eastAsia="Georgia" w:hAnsi="Arial" w:cs="Arial"/>
        </w:rPr>
        <w:t>1/18</w:t>
      </w:r>
      <w:r w:rsidRPr="004C189B">
        <w:rPr>
          <w:rFonts w:ascii="Arial" w:eastAsia="Georgia" w:hAnsi="Arial" w:cs="Arial"/>
        </w:rPr>
        <w:t>.), načelnik Općine Čaglin donosi sljedeću:</w:t>
      </w:r>
    </w:p>
    <w:p w:rsidR="004C189B" w:rsidRPr="004C189B" w:rsidRDefault="004C189B" w:rsidP="004C189B">
      <w:pPr>
        <w:spacing w:line="240" w:lineRule="auto"/>
        <w:rPr>
          <w:rFonts w:ascii="Arial" w:eastAsia="Georgia" w:hAnsi="Arial" w:cs="Arial"/>
        </w:rPr>
      </w:pPr>
    </w:p>
    <w:p w:rsidR="004C189B" w:rsidRPr="004C189B" w:rsidRDefault="004C189B" w:rsidP="004C189B">
      <w:pPr>
        <w:spacing w:line="240" w:lineRule="auto"/>
        <w:jc w:val="center"/>
        <w:rPr>
          <w:rFonts w:ascii="Arial" w:eastAsia="Georgia" w:hAnsi="Arial" w:cs="Arial"/>
          <w:b/>
        </w:rPr>
      </w:pPr>
      <w:r w:rsidRPr="004C189B">
        <w:rPr>
          <w:rFonts w:ascii="Arial" w:eastAsia="Georgia" w:hAnsi="Arial" w:cs="Arial"/>
          <w:b/>
        </w:rPr>
        <w:t>O D L U K U</w:t>
      </w:r>
    </w:p>
    <w:p w:rsidR="004C189B" w:rsidRPr="004C189B" w:rsidRDefault="004C189B" w:rsidP="004C189B">
      <w:pPr>
        <w:spacing w:line="240" w:lineRule="auto"/>
        <w:jc w:val="center"/>
        <w:rPr>
          <w:rFonts w:ascii="Arial" w:eastAsia="Georgia" w:hAnsi="Arial" w:cs="Arial"/>
          <w:b/>
        </w:rPr>
      </w:pPr>
    </w:p>
    <w:p w:rsidR="004C189B" w:rsidRPr="004C189B" w:rsidRDefault="004C189B" w:rsidP="004C189B">
      <w:pPr>
        <w:spacing w:line="240" w:lineRule="auto"/>
        <w:jc w:val="center"/>
        <w:rPr>
          <w:rFonts w:ascii="Arial" w:eastAsia="Georgia" w:hAnsi="Arial" w:cs="Arial"/>
          <w:b/>
        </w:rPr>
      </w:pPr>
      <w:r w:rsidRPr="004C189B">
        <w:rPr>
          <w:rFonts w:ascii="Arial" w:eastAsia="Georgia" w:hAnsi="Arial" w:cs="Arial"/>
          <w:b/>
        </w:rPr>
        <w:t>o osnivanju tijela za izradu Strategije upravljanja imovinom</w:t>
      </w:r>
      <w:r w:rsidR="00E14655">
        <w:rPr>
          <w:rFonts w:ascii="Arial" w:eastAsia="Georgia" w:hAnsi="Arial" w:cs="Arial"/>
          <w:b/>
        </w:rPr>
        <w:t xml:space="preserve"> Općine Čaglin za razdoblje 2018. – 2021</w:t>
      </w:r>
      <w:r w:rsidRPr="004C189B">
        <w:rPr>
          <w:rFonts w:ascii="Arial" w:eastAsia="Georgia" w:hAnsi="Arial" w:cs="Arial"/>
          <w:b/>
        </w:rPr>
        <w:t>. godine</w:t>
      </w:r>
    </w:p>
    <w:p w:rsidR="004C189B" w:rsidRPr="004C189B" w:rsidRDefault="004C189B" w:rsidP="004C189B">
      <w:pPr>
        <w:spacing w:line="240" w:lineRule="auto"/>
        <w:jc w:val="center"/>
        <w:rPr>
          <w:rFonts w:ascii="Arial" w:eastAsia="Georgia" w:hAnsi="Arial" w:cs="Arial"/>
          <w:b/>
        </w:rPr>
      </w:pPr>
    </w:p>
    <w:p w:rsidR="004C189B" w:rsidRPr="004C189B" w:rsidRDefault="004C189B" w:rsidP="004C189B">
      <w:pPr>
        <w:spacing w:line="240" w:lineRule="auto"/>
        <w:jc w:val="center"/>
        <w:rPr>
          <w:rFonts w:ascii="Arial" w:eastAsia="Georgia" w:hAnsi="Arial" w:cs="Arial"/>
          <w:b/>
        </w:rPr>
      </w:pPr>
    </w:p>
    <w:p w:rsidR="004C189B" w:rsidRPr="004C189B" w:rsidRDefault="004C189B" w:rsidP="004C189B">
      <w:pPr>
        <w:spacing w:line="240" w:lineRule="auto"/>
        <w:jc w:val="center"/>
        <w:rPr>
          <w:rFonts w:ascii="Arial" w:eastAsia="Georgia" w:hAnsi="Arial" w:cs="Arial"/>
          <w:b/>
        </w:rPr>
      </w:pPr>
      <w:r w:rsidRPr="004C189B">
        <w:rPr>
          <w:rFonts w:ascii="Arial" w:eastAsia="Georgia" w:hAnsi="Arial" w:cs="Arial"/>
          <w:b/>
        </w:rPr>
        <w:t>Članak 1.</w:t>
      </w:r>
    </w:p>
    <w:p w:rsidR="004C189B" w:rsidRPr="004C189B" w:rsidRDefault="004C189B" w:rsidP="004C189B">
      <w:pPr>
        <w:spacing w:line="240" w:lineRule="auto"/>
        <w:rPr>
          <w:rFonts w:ascii="Arial" w:eastAsia="Georgia" w:hAnsi="Arial" w:cs="Arial"/>
        </w:rPr>
      </w:pPr>
    </w:p>
    <w:p w:rsidR="004C189B" w:rsidRPr="004C189B" w:rsidRDefault="004C189B" w:rsidP="004C189B">
      <w:pPr>
        <w:spacing w:line="240" w:lineRule="auto"/>
        <w:jc w:val="both"/>
        <w:rPr>
          <w:rFonts w:ascii="Arial" w:eastAsia="Georgia" w:hAnsi="Arial" w:cs="Arial"/>
        </w:rPr>
      </w:pPr>
      <w:r w:rsidRPr="004C189B">
        <w:rPr>
          <w:rFonts w:ascii="Arial" w:eastAsia="Georgia" w:hAnsi="Arial" w:cs="Arial"/>
        </w:rPr>
        <w:t>Osniva se radna skupina za izradu Strategije upravlj</w:t>
      </w:r>
      <w:r w:rsidR="00E14655">
        <w:rPr>
          <w:rFonts w:ascii="Arial" w:eastAsia="Georgia" w:hAnsi="Arial" w:cs="Arial"/>
        </w:rPr>
        <w:t>anja imovinom Općine Čaglin 2018</w:t>
      </w:r>
      <w:r w:rsidRPr="004C189B">
        <w:rPr>
          <w:rFonts w:ascii="Arial" w:eastAsia="Georgia" w:hAnsi="Arial" w:cs="Arial"/>
        </w:rPr>
        <w:t>. godine.</w:t>
      </w:r>
    </w:p>
    <w:p w:rsidR="004C189B" w:rsidRPr="004C189B" w:rsidRDefault="004C189B" w:rsidP="004C189B">
      <w:pPr>
        <w:spacing w:line="240" w:lineRule="auto"/>
        <w:jc w:val="both"/>
        <w:rPr>
          <w:rFonts w:ascii="Arial" w:eastAsia="Georgia" w:hAnsi="Arial" w:cs="Arial"/>
          <w:b/>
        </w:rPr>
      </w:pPr>
    </w:p>
    <w:p w:rsidR="004C189B" w:rsidRPr="004C189B" w:rsidRDefault="004C189B" w:rsidP="004C189B">
      <w:pPr>
        <w:spacing w:line="240" w:lineRule="auto"/>
        <w:jc w:val="center"/>
        <w:rPr>
          <w:rFonts w:ascii="Arial" w:eastAsia="Georgia" w:hAnsi="Arial" w:cs="Arial"/>
          <w:b/>
        </w:rPr>
      </w:pPr>
      <w:r w:rsidRPr="004C189B">
        <w:rPr>
          <w:rFonts w:ascii="Arial" w:eastAsia="Georgia" w:hAnsi="Arial" w:cs="Arial"/>
          <w:b/>
        </w:rPr>
        <w:t>Članak 2.</w:t>
      </w:r>
    </w:p>
    <w:p w:rsidR="004C189B" w:rsidRPr="004C189B" w:rsidRDefault="004C189B" w:rsidP="004C189B">
      <w:pPr>
        <w:spacing w:line="240" w:lineRule="auto"/>
        <w:rPr>
          <w:rFonts w:ascii="Arial" w:eastAsia="Georgia" w:hAnsi="Arial" w:cs="Arial"/>
        </w:rPr>
      </w:pPr>
    </w:p>
    <w:p w:rsidR="004C189B" w:rsidRPr="004C189B" w:rsidRDefault="004C189B" w:rsidP="004C189B">
      <w:pPr>
        <w:spacing w:line="240" w:lineRule="auto"/>
        <w:jc w:val="both"/>
        <w:rPr>
          <w:rFonts w:ascii="Arial" w:eastAsia="Georgia" w:hAnsi="Arial" w:cs="Arial"/>
        </w:rPr>
      </w:pPr>
      <w:r w:rsidRPr="004C189B">
        <w:rPr>
          <w:rFonts w:ascii="Arial" w:eastAsia="Georgia" w:hAnsi="Arial" w:cs="Arial"/>
        </w:rPr>
        <w:t>Za radnu skupinu za izradu Strategije upravljanj</w:t>
      </w:r>
      <w:r w:rsidR="00E14655">
        <w:rPr>
          <w:rFonts w:ascii="Arial" w:eastAsia="Georgia" w:hAnsi="Arial" w:cs="Arial"/>
        </w:rPr>
        <w:t>a imovinom Općine Čaglin 2018</w:t>
      </w:r>
      <w:r w:rsidR="0071550E">
        <w:rPr>
          <w:rFonts w:ascii="Arial" w:eastAsia="Georgia" w:hAnsi="Arial" w:cs="Arial"/>
        </w:rPr>
        <w:t>. g</w:t>
      </w:r>
      <w:r w:rsidRPr="004C189B">
        <w:rPr>
          <w:rFonts w:ascii="Arial" w:eastAsia="Georgia" w:hAnsi="Arial" w:cs="Arial"/>
        </w:rPr>
        <w:t>odine imenuju se:</w:t>
      </w:r>
    </w:p>
    <w:p w:rsidR="004C189B" w:rsidRPr="004C189B" w:rsidRDefault="004C189B" w:rsidP="004C189B">
      <w:pPr>
        <w:spacing w:line="240" w:lineRule="auto"/>
        <w:rPr>
          <w:rFonts w:ascii="Arial" w:eastAsia="Georgia" w:hAnsi="Arial" w:cs="Arial"/>
        </w:rPr>
      </w:pPr>
    </w:p>
    <w:p w:rsidR="004C189B" w:rsidRPr="00187987" w:rsidRDefault="00187987" w:rsidP="00075743">
      <w:pPr>
        <w:numPr>
          <w:ilvl w:val="0"/>
          <w:numId w:val="71"/>
        </w:numPr>
        <w:spacing w:line="240" w:lineRule="auto"/>
        <w:jc w:val="both"/>
        <w:rPr>
          <w:rFonts w:ascii="Arial" w:eastAsia="Times New Roman" w:hAnsi="Arial" w:cs="Arial"/>
          <w:lang w:eastAsia="hr-HR"/>
        </w:rPr>
      </w:pPr>
      <w:r w:rsidRPr="00187987">
        <w:rPr>
          <w:rFonts w:ascii="Arial" w:eastAsia="Times New Roman" w:hAnsi="Arial" w:cs="Arial"/>
          <w:lang w:eastAsia="hr-HR"/>
        </w:rPr>
        <w:t>Verica Brblić</w:t>
      </w:r>
    </w:p>
    <w:p w:rsidR="004C189B" w:rsidRPr="00187987" w:rsidRDefault="00187987" w:rsidP="00075743">
      <w:pPr>
        <w:numPr>
          <w:ilvl w:val="0"/>
          <w:numId w:val="71"/>
        </w:numPr>
        <w:spacing w:line="240" w:lineRule="auto"/>
        <w:jc w:val="both"/>
        <w:rPr>
          <w:rFonts w:ascii="Arial" w:eastAsia="Times New Roman" w:hAnsi="Arial" w:cs="Arial"/>
          <w:b/>
          <w:lang w:eastAsia="hr-HR"/>
        </w:rPr>
      </w:pPr>
      <w:r w:rsidRPr="00187987">
        <w:rPr>
          <w:rFonts w:ascii="Arial" w:eastAsia="Times New Roman" w:hAnsi="Arial" w:cs="Arial"/>
          <w:lang w:eastAsia="hr-HR"/>
        </w:rPr>
        <w:t>Marina Štinc</w:t>
      </w:r>
    </w:p>
    <w:p w:rsidR="004C189B" w:rsidRPr="00187987" w:rsidRDefault="00187987" w:rsidP="00075743">
      <w:pPr>
        <w:numPr>
          <w:ilvl w:val="0"/>
          <w:numId w:val="71"/>
        </w:numPr>
        <w:spacing w:line="240" w:lineRule="auto"/>
        <w:jc w:val="both"/>
        <w:rPr>
          <w:rFonts w:ascii="Arial" w:eastAsia="Times New Roman" w:hAnsi="Arial" w:cs="Arial"/>
          <w:b/>
          <w:lang w:eastAsia="hr-HR"/>
        </w:rPr>
      </w:pPr>
      <w:r w:rsidRPr="00187987">
        <w:rPr>
          <w:rFonts w:ascii="Arial" w:eastAsia="Times New Roman" w:hAnsi="Arial" w:cs="Arial"/>
          <w:lang w:eastAsia="hr-HR"/>
        </w:rPr>
        <w:t>Vladimir Knatek</w:t>
      </w:r>
    </w:p>
    <w:p w:rsidR="004C189B" w:rsidRPr="00187987" w:rsidRDefault="004C189B" w:rsidP="004C189B">
      <w:pPr>
        <w:spacing w:line="240" w:lineRule="auto"/>
        <w:jc w:val="center"/>
        <w:rPr>
          <w:rFonts w:ascii="Arial" w:eastAsia="Times New Roman" w:hAnsi="Arial" w:cs="Arial"/>
          <w:lang w:eastAsia="hr-HR"/>
        </w:rPr>
      </w:pPr>
    </w:p>
    <w:p w:rsidR="004C189B" w:rsidRPr="004C189B" w:rsidRDefault="004C189B" w:rsidP="004C189B">
      <w:pPr>
        <w:spacing w:line="240" w:lineRule="auto"/>
        <w:jc w:val="center"/>
        <w:rPr>
          <w:rFonts w:ascii="Arial" w:eastAsia="Times New Roman" w:hAnsi="Arial" w:cs="Arial"/>
          <w:b/>
          <w:color w:val="FF0000"/>
          <w:lang w:eastAsia="hr-HR"/>
        </w:rPr>
      </w:pPr>
      <w:r w:rsidRPr="004C189B">
        <w:rPr>
          <w:rFonts w:ascii="Arial" w:eastAsia="Georgia" w:hAnsi="Arial" w:cs="Arial"/>
          <w:b/>
        </w:rPr>
        <w:t>Članak 3.</w:t>
      </w:r>
    </w:p>
    <w:p w:rsidR="004C189B" w:rsidRPr="004C189B" w:rsidRDefault="004C189B" w:rsidP="004C189B">
      <w:pPr>
        <w:spacing w:line="240" w:lineRule="auto"/>
        <w:jc w:val="both"/>
        <w:rPr>
          <w:rFonts w:ascii="Arial" w:eastAsia="Georgia" w:hAnsi="Arial" w:cs="Arial"/>
        </w:rPr>
      </w:pPr>
    </w:p>
    <w:p w:rsidR="004C189B" w:rsidRPr="004C189B" w:rsidRDefault="004C189B" w:rsidP="004C189B">
      <w:pPr>
        <w:spacing w:line="240" w:lineRule="auto"/>
        <w:jc w:val="both"/>
        <w:rPr>
          <w:rFonts w:ascii="Arial" w:eastAsia="Georgia" w:hAnsi="Arial" w:cs="Arial"/>
        </w:rPr>
      </w:pPr>
      <w:r w:rsidRPr="004C189B">
        <w:rPr>
          <w:rFonts w:ascii="Arial" w:eastAsia="Georgia" w:hAnsi="Arial" w:cs="Arial"/>
        </w:rPr>
        <w:t>Zadužuju se članovi radne skupine za pripremu i izradu, te praćenje provedbe i realizacije Strategije upravljanja imovinom Opć</w:t>
      </w:r>
      <w:r w:rsidR="00E14655">
        <w:rPr>
          <w:rFonts w:ascii="Arial" w:eastAsia="Georgia" w:hAnsi="Arial" w:cs="Arial"/>
        </w:rPr>
        <w:t>ine Čaglin za razdoblje 2018. – 2021</w:t>
      </w:r>
      <w:r w:rsidRPr="004C189B">
        <w:rPr>
          <w:rFonts w:ascii="Arial" w:eastAsia="Georgia" w:hAnsi="Arial" w:cs="Arial"/>
        </w:rPr>
        <w:t>. godine.</w:t>
      </w:r>
    </w:p>
    <w:p w:rsidR="004C189B" w:rsidRPr="004C189B" w:rsidRDefault="004C189B" w:rsidP="004C189B">
      <w:pPr>
        <w:spacing w:line="240" w:lineRule="auto"/>
        <w:rPr>
          <w:rFonts w:ascii="Arial" w:eastAsia="Georgia" w:hAnsi="Arial" w:cs="Arial"/>
        </w:rPr>
      </w:pPr>
    </w:p>
    <w:p w:rsidR="004C189B" w:rsidRPr="004C189B" w:rsidRDefault="004C189B" w:rsidP="004C189B">
      <w:pPr>
        <w:spacing w:line="240" w:lineRule="auto"/>
        <w:jc w:val="center"/>
        <w:rPr>
          <w:rFonts w:ascii="Arial" w:eastAsia="Georgia" w:hAnsi="Arial" w:cs="Arial"/>
          <w:b/>
        </w:rPr>
      </w:pPr>
      <w:r w:rsidRPr="004C189B">
        <w:rPr>
          <w:rFonts w:ascii="Arial" w:eastAsia="Georgia" w:hAnsi="Arial" w:cs="Arial"/>
          <w:b/>
        </w:rPr>
        <w:t>Članak 4.</w:t>
      </w:r>
    </w:p>
    <w:p w:rsidR="004C189B" w:rsidRPr="004C189B" w:rsidRDefault="004C189B" w:rsidP="004C189B">
      <w:pPr>
        <w:spacing w:line="240" w:lineRule="auto"/>
        <w:rPr>
          <w:rFonts w:ascii="Arial" w:eastAsia="Georgia" w:hAnsi="Arial" w:cs="Arial"/>
        </w:rPr>
      </w:pPr>
    </w:p>
    <w:p w:rsidR="004C189B" w:rsidRPr="004C189B" w:rsidRDefault="004C189B" w:rsidP="004C189B">
      <w:pPr>
        <w:spacing w:line="240" w:lineRule="auto"/>
        <w:rPr>
          <w:rFonts w:ascii="Arial" w:eastAsia="Georgia" w:hAnsi="Arial" w:cs="Arial"/>
        </w:rPr>
      </w:pPr>
      <w:r w:rsidRPr="004C189B">
        <w:rPr>
          <w:rFonts w:ascii="Arial" w:eastAsia="Georgia" w:hAnsi="Arial" w:cs="Arial"/>
        </w:rPr>
        <w:t>Ova odluka stupa na snagu danom donošenja.</w:t>
      </w:r>
    </w:p>
    <w:p w:rsidR="004C189B" w:rsidRPr="004C189B" w:rsidRDefault="004C189B" w:rsidP="004C189B">
      <w:pPr>
        <w:spacing w:line="240" w:lineRule="auto"/>
        <w:rPr>
          <w:rFonts w:ascii="Arial" w:eastAsia="Georgia" w:hAnsi="Arial" w:cs="Arial"/>
          <w:b/>
        </w:rPr>
      </w:pPr>
    </w:p>
    <w:p w:rsidR="004C189B" w:rsidRPr="004C189B" w:rsidRDefault="004C189B" w:rsidP="004C189B">
      <w:pPr>
        <w:spacing w:line="240" w:lineRule="auto"/>
        <w:rPr>
          <w:rFonts w:ascii="Arial" w:eastAsia="Georgia" w:hAnsi="Arial" w:cs="Arial"/>
          <w:b/>
        </w:rPr>
      </w:pPr>
    </w:p>
    <w:p w:rsidR="004C189B" w:rsidRPr="004C189B" w:rsidRDefault="004C189B" w:rsidP="004C189B">
      <w:pPr>
        <w:spacing w:line="240" w:lineRule="auto"/>
        <w:rPr>
          <w:rFonts w:ascii="Arial" w:eastAsia="Georgia" w:hAnsi="Arial" w:cs="Arial"/>
          <w:b/>
        </w:rPr>
      </w:pPr>
      <w:r w:rsidRPr="004C189B">
        <w:rPr>
          <w:rFonts w:ascii="Arial" w:eastAsia="Georgia" w:hAnsi="Arial" w:cs="Arial"/>
          <w:b/>
        </w:rPr>
        <w:t xml:space="preserve">DOSTAVITI:                                                                                             </w:t>
      </w:r>
    </w:p>
    <w:p w:rsidR="004C189B" w:rsidRPr="004C189B" w:rsidRDefault="004C189B" w:rsidP="00075743">
      <w:pPr>
        <w:numPr>
          <w:ilvl w:val="0"/>
          <w:numId w:val="78"/>
        </w:numPr>
        <w:spacing w:line="240" w:lineRule="auto"/>
        <w:contextualSpacing/>
        <w:jc w:val="both"/>
        <w:rPr>
          <w:rFonts w:ascii="Arial" w:eastAsia="Georgia" w:hAnsi="Arial" w:cs="Arial"/>
        </w:rPr>
      </w:pPr>
      <w:r w:rsidRPr="004C189B">
        <w:rPr>
          <w:rFonts w:ascii="Arial" w:eastAsia="Georgia" w:hAnsi="Arial" w:cs="Arial"/>
        </w:rPr>
        <w:t>Imenovanim članovima</w:t>
      </w:r>
    </w:p>
    <w:p w:rsidR="004C189B" w:rsidRPr="004C189B" w:rsidRDefault="004C189B" w:rsidP="00075743">
      <w:pPr>
        <w:numPr>
          <w:ilvl w:val="0"/>
          <w:numId w:val="78"/>
        </w:numPr>
        <w:spacing w:line="240" w:lineRule="auto"/>
        <w:contextualSpacing/>
        <w:jc w:val="both"/>
        <w:rPr>
          <w:rFonts w:ascii="Arial" w:eastAsia="Georgia" w:hAnsi="Arial" w:cs="Arial"/>
        </w:rPr>
      </w:pPr>
      <w:r w:rsidRPr="004C189B">
        <w:rPr>
          <w:rFonts w:ascii="Arial" w:eastAsia="Georgia" w:hAnsi="Arial" w:cs="Arial"/>
        </w:rPr>
        <w:t>Pismohrana</w:t>
      </w:r>
    </w:p>
    <w:p w:rsidR="004C189B" w:rsidRPr="004C189B" w:rsidRDefault="004C189B" w:rsidP="004C189B">
      <w:pPr>
        <w:spacing w:line="240" w:lineRule="auto"/>
        <w:rPr>
          <w:rFonts w:ascii="Arial" w:eastAsia="Georgia" w:hAnsi="Arial" w:cs="Arial"/>
        </w:rPr>
      </w:pPr>
    </w:p>
    <w:p w:rsidR="004C189B" w:rsidRPr="004C189B" w:rsidRDefault="004C189B" w:rsidP="004C189B">
      <w:pPr>
        <w:spacing w:line="240" w:lineRule="auto"/>
        <w:ind w:left="6372"/>
        <w:rPr>
          <w:rFonts w:ascii="Arial" w:eastAsia="Georgia" w:hAnsi="Arial" w:cs="Arial"/>
          <w:b/>
        </w:rPr>
      </w:pPr>
      <w:r w:rsidRPr="004C189B">
        <w:rPr>
          <w:rFonts w:ascii="Arial" w:eastAsia="Georgia" w:hAnsi="Arial" w:cs="Arial"/>
          <w:b/>
        </w:rPr>
        <w:t>Općinski načelnik</w:t>
      </w:r>
    </w:p>
    <w:p w:rsidR="004C189B" w:rsidRPr="004C189B" w:rsidRDefault="004C189B" w:rsidP="004C189B">
      <w:pPr>
        <w:spacing w:line="240" w:lineRule="auto"/>
        <w:ind w:left="6372"/>
        <w:rPr>
          <w:rFonts w:ascii="Arial" w:eastAsia="Georgia" w:hAnsi="Arial" w:cs="Arial"/>
          <w:b/>
        </w:rPr>
      </w:pPr>
      <w:r w:rsidRPr="004C189B">
        <w:rPr>
          <w:rFonts w:ascii="Arial" w:eastAsia="Georgia" w:hAnsi="Arial" w:cs="Arial"/>
        </w:rPr>
        <w:t>Dalibor Bardač</w:t>
      </w:r>
    </w:p>
    <w:p w:rsidR="0082735D" w:rsidRDefault="0082735D" w:rsidP="0082735D">
      <w:pPr>
        <w:pStyle w:val="Odlomakpopisa"/>
        <w:spacing w:line="276" w:lineRule="auto"/>
        <w:ind w:left="360"/>
        <w:jc w:val="center"/>
        <w:rPr>
          <w:color w:val="70481C" w:themeColor="accent6" w:themeShade="80"/>
          <w:sz w:val="24"/>
          <w:szCs w:val="24"/>
        </w:rPr>
      </w:pPr>
    </w:p>
    <w:p w:rsidR="0082735D" w:rsidRDefault="0082735D" w:rsidP="00343223">
      <w:pPr>
        <w:pStyle w:val="Odlomakpopisa"/>
        <w:spacing w:line="276" w:lineRule="auto"/>
        <w:ind w:left="360"/>
        <w:rPr>
          <w:color w:val="70481C" w:themeColor="accent6" w:themeShade="80"/>
          <w:sz w:val="24"/>
          <w:szCs w:val="24"/>
        </w:rPr>
      </w:pPr>
    </w:p>
    <w:p w:rsidR="007D035A" w:rsidRPr="00343223" w:rsidRDefault="007D035A" w:rsidP="00343223">
      <w:pPr>
        <w:pStyle w:val="Odlomakpopisa"/>
        <w:spacing w:line="276" w:lineRule="auto"/>
        <w:ind w:left="360"/>
        <w:rPr>
          <w:color w:val="70481C" w:themeColor="accent6" w:themeShade="80"/>
          <w:sz w:val="24"/>
          <w:szCs w:val="24"/>
        </w:rPr>
      </w:pPr>
    </w:p>
    <w:p w:rsidR="00F025EE" w:rsidRDefault="00F025EE" w:rsidP="00204490">
      <w:pPr>
        <w:pStyle w:val="Naslov1"/>
      </w:pPr>
      <w:bookmarkStart w:id="4" w:name="_Toc530396675"/>
      <w:r w:rsidRPr="00204490">
        <w:t>UVOD</w:t>
      </w:r>
      <w:bookmarkEnd w:id="4"/>
    </w:p>
    <w:p w:rsidR="002834BF" w:rsidRDefault="002834BF" w:rsidP="002834BF">
      <w:pPr>
        <w:rPr>
          <w:sz w:val="24"/>
        </w:rPr>
      </w:pPr>
    </w:p>
    <w:p w:rsidR="00561E74" w:rsidRDefault="00561E74" w:rsidP="00561E74">
      <w:pPr>
        <w:spacing w:line="276" w:lineRule="auto"/>
        <w:jc w:val="both"/>
        <w:rPr>
          <w:sz w:val="24"/>
        </w:rPr>
      </w:pPr>
      <w:r w:rsidRPr="00561E74">
        <w:rPr>
          <w:sz w:val="24"/>
        </w:rPr>
        <w:t xml:space="preserve">Upravljanje imovinom je aktivnost koja se razvila tijekom vremena u gospodarstvima sa slobodnim tržištem i koja je nastala u privatnom sektoru. </w:t>
      </w:r>
      <w:r>
        <w:rPr>
          <w:sz w:val="24"/>
        </w:rPr>
        <w:t>Na poč</w:t>
      </w:r>
      <w:r w:rsidRPr="00561E74">
        <w:rPr>
          <w:sz w:val="24"/>
        </w:rPr>
        <w:t>etku su se vlasnici komercijalne imovine koristili</w:t>
      </w:r>
      <w:r>
        <w:rPr>
          <w:sz w:val="24"/>
        </w:rPr>
        <w:t xml:space="preserve"> uslugama prikupljač</w:t>
      </w:r>
      <w:r w:rsidRPr="00561E74">
        <w:rPr>
          <w:sz w:val="24"/>
        </w:rPr>
        <w:t>a zakupa koji su zakupninu prikupljali od zakupaca i predavali je vlasniku. Za tu su</w:t>
      </w:r>
      <w:r>
        <w:rPr>
          <w:sz w:val="24"/>
        </w:rPr>
        <w:t xml:space="preserve"> uslugu prikupljač</w:t>
      </w:r>
      <w:r w:rsidRPr="00561E74">
        <w:rPr>
          <w:sz w:val="24"/>
        </w:rPr>
        <w:t>i zakupnina dobivali proviziju u pos</w:t>
      </w:r>
      <w:r>
        <w:rPr>
          <w:sz w:val="24"/>
        </w:rPr>
        <w:t>totku od zakupa. Neki prikupljač</w:t>
      </w:r>
      <w:r w:rsidRPr="00561E74">
        <w:rPr>
          <w:sz w:val="24"/>
        </w:rPr>
        <w:t xml:space="preserve">i zakupnina shvatili </w:t>
      </w:r>
      <w:r w:rsidR="00BB62DA" w:rsidRPr="00561E74">
        <w:rPr>
          <w:sz w:val="24"/>
        </w:rPr>
        <w:t>su kako</w:t>
      </w:r>
      <w:r w:rsidRPr="00561E74">
        <w:rPr>
          <w:sz w:val="24"/>
        </w:rPr>
        <w:t xml:space="preserve"> bi za svoje klijent</w:t>
      </w:r>
      <w:r>
        <w:rPr>
          <w:sz w:val="24"/>
        </w:rPr>
        <w:t>e (vlasnike imovine) mogli povećati prihod tako što će poboljšati imovinu, radeć</w:t>
      </w:r>
      <w:r w:rsidRPr="00561E74">
        <w:rPr>
          <w:sz w:val="24"/>
        </w:rPr>
        <w:t>i na</w:t>
      </w:r>
      <w:r>
        <w:rPr>
          <w:sz w:val="24"/>
        </w:rPr>
        <w:t xml:space="preserve"> snižavanju tekućih troškova i pregovarajući oko poviš</w:t>
      </w:r>
      <w:r w:rsidRPr="00561E74">
        <w:rPr>
          <w:sz w:val="24"/>
        </w:rPr>
        <w:t>enja zakupnina</w:t>
      </w:r>
      <w:r>
        <w:rPr>
          <w:sz w:val="24"/>
        </w:rPr>
        <w:t>, i</w:t>
      </w:r>
      <w:r w:rsidRPr="00561E74">
        <w:rPr>
          <w:sz w:val="24"/>
        </w:rPr>
        <w:t>zradili su planove za kapita</w:t>
      </w:r>
      <w:r>
        <w:rPr>
          <w:sz w:val="24"/>
        </w:rPr>
        <w:t>lna ulaganja, kako bi se poboljšala produktivnost imovine, š</w:t>
      </w:r>
      <w:r w:rsidRPr="00561E74">
        <w:rPr>
          <w:sz w:val="24"/>
        </w:rPr>
        <w:t>ir</w:t>
      </w:r>
      <w:r w:rsidR="00BB62DA">
        <w:rPr>
          <w:sz w:val="24"/>
        </w:rPr>
        <w:t xml:space="preserve">e </w:t>
      </w:r>
      <w:r w:rsidRPr="00561E74">
        <w:rPr>
          <w:sz w:val="24"/>
        </w:rPr>
        <w:t>su sagledavali pote</w:t>
      </w:r>
      <w:r>
        <w:rPr>
          <w:sz w:val="24"/>
        </w:rPr>
        <w:t>ncijalnu namjenu imovine, razmiš</w:t>
      </w:r>
      <w:r w:rsidRPr="00561E74">
        <w:rPr>
          <w:sz w:val="24"/>
        </w:rPr>
        <w:t xml:space="preserve">ljali </w:t>
      </w:r>
      <w:r>
        <w:rPr>
          <w:sz w:val="24"/>
        </w:rPr>
        <w:t>o financijskoj strukturi vlasniš</w:t>
      </w:r>
      <w:r w:rsidRPr="00561E74">
        <w:rPr>
          <w:sz w:val="24"/>
        </w:rPr>
        <w:t>tva nad imovinom,</w:t>
      </w:r>
      <w:r>
        <w:rPr>
          <w:sz w:val="24"/>
        </w:rPr>
        <w:t xml:space="preserve"> koristeći se hipotekarnim zaduživanjem pa čak i uključujući partnere kao ograničene ulagač</w:t>
      </w:r>
      <w:r w:rsidRPr="00561E74">
        <w:rPr>
          <w:sz w:val="24"/>
        </w:rPr>
        <w:t>e, te na druge</w:t>
      </w:r>
      <w:r>
        <w:rPr>
          <w:sz w:val="24"/>
        </w:rPr>
        <w:t xml:space="preserve"> načine dalje poboljš</w:t>
      </w:r>
      <w:r w:rsidRPr="00561E74">
        <w:rPr>
          <w:sz w:val="24"/>
        </w:rPr>
        <w:t>avali financijske rezultate imovine svojih klijenata. Oni su postali upravitelji imovinom.</w:t>
      </w:r>
      <w:r w:rsidR="00C07553">
        <w:rPr>
          <w:sz w:val="24"/>
        </w:rPr>
        <w:t xml:space="preserve"> </w:t>
      </w:r>
      <w:r w:rsidRPr="00561E74">
        <w:rPr>
          <w:sz w:val="24"/>
        </w:rPr>
        <w:t>U novije doba, neki su up</w:t>
      </w:r>
      <w:r>
        <w:rPr>
          <w:sz w:val="24"/>
        </w:rPr>
        <w:t>ravitelji imovinom nauč</w:t>
      </w:r>
      <w:r w:rsidRPr="00561E74">
        <w:rPr>
          <w:sz w:val="24"/>
        </w:rPr>
        <w:t>ili raditi s cjelokupnom imovinom pojedinoga klijenta, s</w:t>
      </w:r>
      <w:r>
        <w:rPr>
          <w:sz w:val="24"/>
        </w:rPr>
        <w:t xml:space="preserve"> namjerom da se smanji rizik, a poveća profitabilnost</w:t>
      </w:r>
      <w:r w:rsidR="00292CDB">
        <w:rPr>
          <w:sz w:val="24"/>
        </w:rPr>
        <w:t xml:space="preserve"> te </w:t>
      </w:r>
      <w:r w:rsidRPr="00561E74">
        <w:rPr>
          <w:sz w:val="24"/>
        </w:rPr>
        <w:t>su postali upravitelji portfelja.</w:t>
      </w:r>
    </w:p>
    <w:p w:rsidR="00292CDB" w:rsidRDefault="00292CDB" w:rsidP="00561E74">
      <w:pPr>
        <w:spacing w:line="276" w:lineRule="auto"/>
        <w:jc w:val="both"/>
        <w:rPr>
          <w:sz w:val="24"/>
        </w:rPr>
      </w:pPr>
    </w:p>
    <w:p w:rsidR="00101F5F" w:rsidRDefault="00101F5F" w:rsidP="00561E74">
      <w:pPr>
        <w:spacing w:line="276" w:lineRule="auto"/>
        <w:jc w:val="both"/>
        <w:rPr>
          <w:sz w:val="24"/>
        </w:rPr>
      </w:pPr>
      <w:r w:rsidRPr="00561E74">
        <w:rPr>
          <w:sz w:val="24"/>
        </w:rPr>
        <w:t>Upravljanje imovinom je složena i multidisciplinarna tema, odnosno predstavlja proces održavanja i stvaranja vrijednosti kroz najveće moguće povećanje prihoda, kontrolu izdataka, upravljanje rizicima, udovoljavanje regulatornih zahtjeva i osiguranje prikladnog fizičkog održavanja imovine. Ovu funkciju ne bi trebali zabunom zamijeniti s održavanjem i popravcima.</w:t>
      </w:r>
    </w:p>
    <w:p w:rsidR="00420F57" w:rsidRDefault="00420F57" w:rsidP="00561E74">
      <w:pPr>
        <w:spacing w:line="276" w:lineRule="auto"/>
        <w:jc w:val="both"/>
        <w:rPr>
          <w:sz w:val="24"/>
        </w:rPr>
      </w:pPr>
    </w:p>
    <w:p w:rsidR="00420F57" w:rsidRDefault="00420F57" w:rsidP="00420F57">
      <w:pPr>
        <w:spacing w:line="276" w:lineRule="auto"/>
        <w:jc w:val="both"/>
        <w:rPr>
          <w:sz w:val="24"/>
        </w:rPr>
      </w:pPr>
      <w:r w:rsidRPr="00420F57">
        <w:rPr>
          <w:sz w:val="24"/>
        </w:rPr>
        <w:t>Svaka imovina ima potencijal za stvaranje gospodarskih koristi. Te su koristi raspodijeljene između tijela koja imaju prava korištenja ili upravljanja imovinom. Posao upravitelja imovinom je osigurati potpunu uporabu imovine unutar pravnih i gospodarskih ograničenja, te osigurati da vlasnik ima onoliko koristi koliko to tržište omogućava. Upravitel</w:t>
      </w:r>
      <w:r>
        <w:rPr>
          <w:sz w:val="24"/>
        </w:rPr>
        <w:t>j imovinom ispunjava svoju ključnu ulogu u kapitalističkom sustavu, na nač</w:t>
      </w:r>
      <w:r w:rsidRPr="00420F57">
        <w:rPr>
          <w:sz w:val="24"/>
        </w:rPr>
        <w:t>in da maksimalno</w:t>
      </w:r>
      <w:r>
        <w:rPr>
          <w:sz w:val="24"/>
        </w:rPr>
        <w:t xml:space="preserve"> povećava korist od imovine. Važ</w:t>
      </w:r>
      <w:r w:rsidRPr="00420F57">
        <w:rPr>
          <w:sz w:val="24"/>
        </w:rPr>
        <w:t>nost te uloge nikad ne bi smjela biti podcijenjena.</w:t>
      </w:r>
    </w:p>
    <w:p w:rsidR="00D75FFF" w:rsidRDefault="00D75FFF" w:rsidP="00420F57">
      <w:pPr>
        <w:spacing w:line="276" w:lineRule="auto"/>
        <w:jc w:val="both"/>
        <w:rPr>
          <w:sz w:val="24"/>
        </w:rPr>
      </w:pPr>
    </w:p>
    <w:p w:rsidR="00D75FFF" w:rsidRDefault="00D75FFF" w:rsidP="006C7F71">
      <w:pPr>
        <w:spacing w:line="276" w:lineRule="auto"/>
        <w:jc w:val="both"/>
        <w:rPr>
          <w:sz w:val="24"/>
        </w:rPr>
      </w:pPr>
      <w:r>
        <w:rPr>
          <w:sz w:val="24"/>
        </w:rPr>
        <w:t>Središ</w:t>
      </w:r>
      <w:r w:rsidRPr="00D75FFF">
        <w:rPr>
          <w:sz w:val="24"/>
        </w:rPr>
        <w:t>nji termin u ovom doku</w:t>
      </w:r>
      <w:r>
        <w:rPr>
          <w:sz w:val="24"/>
        </w:rPr>
        <w:t xml:space="preserve">mentu </w:t>
      </w:r>
      <w:r w:rsidR="00AB1D80">
        <w:rPr>
          <w:sz w:val="24"/>
        </w:rPr>
        <w:t xml:space="preserve">je </w:t>
      </w:r>
      <w:r>
        <w:rPr>
          <w:sz w:val="24"/>
        </w:rPr>
        <w:t>nekretnina. Iznimno je važno razjasniti način na koji se shvać</w:t>
      </w:r>
      <w:r w:rsidRPr="00D75FFF">
        <w:rPr>
          <w:sz w:val="24"/>
        </w:rPr>
        <w:t>a taj</w:t>
      </w:r>
      <w:r w:rsidR="00235C48">
        <w:rPr>
          <w:sz w:val="24"/>
        </w:rPr>
        <w:t xml:space="preserve"> </w:t>
      </w:r>
      <w:r w:rsidRPr="00D75FFF">
        <w:rPr>
          <w:sz w:val="24"/>
        </w:rPr>
        <w:t>termin. Za svrhe upravljanja imo</w:t>
      </w:r>
      <w:r>
        <w:rPr>
          <w:sz w:val="24"/>
        </w:rPr>
        <w:t>vinom, razumljiv je jer je uobič</w:t>
      </w:r>
      <w:r w:rsidRPr="00D75FFF">
        <w:rPr>
          <w:sz w:val="24"/>
        </w:rPr>
        <w:t>ajen unutar sektora nekretnina. Konkretno,</w:t>
      </w:r>
      <w:r w:rsidR="00C07553">
        <w:rPr>
          <w:sz w:val="24"/>
        </w:rPr>
        <w:t xml:space="preserve"> </w:t>
      </w:r>
      <w:r w:rsidRPr="00D75FFF">
        <w:rPr>
          <w:sz w:val="24"/>
        </w:rPr>
        <w:t xml:space="preserve">nekretnina (u nekim zemljama </w:t>
      </w:r>
      <w:r>
        <w:rPr>
          <w:sz w:val="24"/>
        </w:rPr>
        <w:t>–</w:t>
      </w:r>
      <w:r w:rsidRPr="00D75FFF">
        <w:rPr>
          <w:sz w:val="24"/>
        </w:rPr>
        <w:t xml:space="preserve"> nepokretna imovina) </w:t>
      </w:r>
      <w:r w:rsidR="00AB1D80">
        <w:rPr>
          <w:sz w:val="24"/>
        </w:rPr>
        <w:t xml:space="preserve">se </w:t>
      </w:r>
      <w:r w:rsidRPr="00D75FFF">
        <w:rPr>
          <w:sz w:val="24"/>
        </w:rPr>
        <w:t>defini</w:t>
      </w:r>
      <w:r w:rsidR="00AB1D80">
        <w:rPr>
          <w:sz w:val="24"/>
        </w:rPr>
        <w:t>ra</w:t>
      </w:r>
      <w:r>
        <w:rPr>
          <w:sz w:val="24"/>
        </w:rPr>
        <w:t xml:space="preserve"> kao posebna jedinica u Drž</w:t>
      </w:r>
      <w:r w:rsidRPr="00D75FFF">
        <w:rPr>
          <w:sz w:val="24"/>
        </w:rPr>
        <w:t>avnom katastru</w:t>
      </w:r>
      <w:r>
        <w:rPr>
          <w:sz w:val="24"/>
        </w:rPr>
        <w:t xml:space="preserve"> ili drugom sustavu koji bilježi stanje, koja je konač</w:t>
      </w:r>
      <w:r w:rsidRPr="00D75FFF">
        <w:rPr>
          <w:sz w:val="24"/>
        </w:rPr>
        <w:t>no priznata i odijeljena od susjednih nekretnina i ima</w:t>
      </w:r>
      <w:r>
        <w:rPr>
          <w:sz w:val="24"/>
        </w:rPr>
        <w:t xml:space="preserve"> konkretnog vlasnika (u našem sluč</w:t>
      </w:r>
      <w:r w:rsidRPr="00D75FFF">
        <w:rPr>
          <w:sz w:val="24"/>
        </w:rPr>
        <w:t xml:space="preserve">aju </w:t>
      </w:r>
      <w:r>
        <w:rPr>
          <w:sz w:val="24"/>
        </w:rPr>
        <w:t>–</w:t>
      </w:r>
      <w:r w:rsidRPr="00D75FFF">
        <w:rPr>
          <w:sz w:val="24"/>
        </w:rPr>
        <w:t xml:space="preserve"> lokalnu</w:t>
      </w:r>
      <w:r>
        <w:rPr>
          <w:sz w:val="24"/>
        </w:rPr>
        <w:t xml:space="preserve"> jedinicu). Kao fizič</w:t>
      </w:r>
      <w:r w:rsidRPr="00D75FFF">
        <w:rPr>
          <w:sz w:val="24"/>
        </w:rPr>
        <w:t>ki, materijalni o</w:t>
      </w:r>
      <w:r>
        <w:rPr>
          <w:sz w:val="24"/>
        </w:rPr>
        <w:t>bjekt, tipič</w:t>
      </w:r>
      <w:r w:rsidRPr="00D75FFF">
        <w:rPr>
          <w:sz w:val="24"/>
        </w:rPr>
        <w:t>na nekretnina</w:t>
      </w:r>
      <w:r>
        <w:rPr>
          <w:sz w:val="24"/>
        </w:rPr>
        <w:t xml:space="preserve"> u većini je zemalja zemljišna čestica zajedno sa svime š</w:t>
      </w:r>
      <w:r w:rsidRPr="00D75FFF">
        <w:rPr>
          <w:sz w:val="24"/>
        </w:rPr>
        <w:t>to je trajno postavljeno na njoj (zgrade, konstrukcije,</w:t>
      </w:r>
      <w:r>
        <w:rPr>
          <w:sz w:val="24"/>
        </w:rPr>
        <w:t xml:space="preserve"> infrastruktura, drveć</w:t>
      </w:r>
      <w:r w:rsidRPr="00D75FFF">
        <w:rPr>
          <w:sz w:val="24"/>
        </w:rPr>
        <w:t>e</w:t>
      </w:r>
      <w:r w:rsidR="006C7F71">
        <w:rPr>
          <w:sz w:val="24"/>
        </w:rPr>
        <w:t>, itd.). Nekretnina može sadržavati viš</w:t>
      </w:r>
      <w:r w:rsidRPr="00D75FFF">
        <w:rPr>
          <w:sz w:val="24"/>
        </w:rPr>
        <w:t>e od jedne zg</w:t>
      </w:r>
      <w:r w:rsidR="006C7F71">
        <w:rPr>
          <w:sz w:val="24"/>
        </w:rPr>
        <w:t>rade ili konstrukcije (np</w:t>
      </w:r>
      <w:r w:rsidRPr="00D75FFF">
        <w:rPr>
          <w:sz w:val="24"/>
        </w:rPr>
        <w:t>r</w:t>
      </w:r>
      <w:r w:rsidR="006C7F71">
        <w:rPr>
          <w:sz w:val="24"/>
        </w:rPr>
        <w:t>. škola se kao nekretnina mož</w:t>
      </w:r>
      <w:r w:rsidRPr="00D75FFF">
        <w:rPr>
          <w:sz w:val="24"/>
        </w:rPr>
        <w:t>e sastojati od gra</w:t>
      </w:r>
      <w:r w:rsidR="006C7F71">
        <w:rPr>
          <w:rFonts w:ascii="Arial" w:hAnsi="Arial" w:cs="Arial"/>
          <w:sz w:val="24"/>
        </w:rPr>
        <w:t>đ</w:t>
      </w:r>
      <w:r w:rsidR="006C7F71">
        <w:rPr>
          <w:sz w:val="24"/>
        </w:rPr>
        <w:t>evinskog zemljišta s glavnom š</w:t>
      </w:r>
      <w:r w:rsidRPr="00D75FFF">
        <w:rPr>
          <w:sz w:val="24"/>
        </w:rPr>
        <w:t>kolskom zgradom i posebnom</w:t>
      </w:r>
      <w:r w:rsidR="006C7F71">
        <w:rPr>
          <w:sz w:val="24"/>
        </w:rPr>
        <w:t xml:space="preserve"> zgradom sportskog objekta). Č</w:t>
      </w:r>
      <w:r w:rsidRPr="00D75FFF">
        <w:rPr>
          <w:sz w:val="24"/>
        </w:rPr>
        <w:t>esto se nekretnina lokalne samouprave sastoji od dijela zgrade, n</w:t>
      </w:r>
      <w:r w:rsidR="006C7F71">
        <w:rPr>
          <w:sz w:val="24"/>
        </w:rPr>
        <w:t>pr.</w:t>
      </w:r>
      <w:r w:rsidRPr="00D75FFF">
        <w:rPr>
          <w:sz w:val="24"/>
        </w:rPr>
        <w:t xml:space="preserve"> priz</w:t>
      </w:r>
      <w:r w:rsidR="006C7F71">
        <w:rPr>
          <w:sz w:val="24"/>
        </w:rPr>
        <w:t>emlja ili podruma u zgradi s viš</w:t>
      </w:r>
      <w:r w:rsidRPr="00D75FFF">
        <w:rPr>
          <w:sz w:val="24"/>
        </w:rPr>
        <w:t>e katova (standardni je termin za ovu vrstu nekretnina prostor).</w:t>
      </w:r>
      <w:r w:rsidR="00235C48">
        <w:rPr>
          <w:sz w:val="24"/>
        </w:rPr>
        <w:t xml:space="preserve"> </w:t>
      </w:r>
      <w:r w:rsidRPr="00D75FFF">
        <w:rPr>
          <w:sz w:val="24"/>
        </w:rPr>
        <w:t>Nekretnina tako</w:t>
      </w:r>
      <w:r w:rsidR="006C7F71">
        <w:rPr>
          <w:rFonts w:ascii="Arial" w:hAnsi="Arial" w:cs="Arial"/>
          <w:sz w:val="24"/>
        </w:rPr>
        <w:t>đ</w:t>
      </w:r>
      <w:r w:rsidR="006C7F71">
        <w:rPr>
          <w:sz w:val="24"/>
        </w:rPr>
        <w:t>er može biti i prazna zemljišna č</w:t>
      </w:r>
      <w:r w:rsidRPr="00D75FFF">
        <w:rPr>
          <w:sz w:val="24"/>
        </w:rPr>
        <w:t>estica, bez ikakvih gra</w:t>
      </w:r>
      <w:r w:rsidR="006C7F71">
        <w:rPr>
          <w:rFonts w:ascii="Arial" w:hAnsi="Arial" w:cs="Arial"/>
          <w:sz w:val="24"/>
        </w:rPr>
        <w:t>đ</w:t>
      </w:r>
      <w:r w:rsidRPr="00D75FFF">
        <w:rPr>
          <w:sz w:val="24"/>
        </w:rPr>
        <w:t>evina.</w:t>
      </w:r>
      <w:r w:rsidR="00235C48">
        <w:rPr>
          <w:sz w:val="24"/>
        </w:rPr>
        <w:t xml:space="preserve"> </w:t>
      </w:r>
      <w:r w:rsidRPr="00D75FFF">
        <w:rPr>
          <w:sz w:val="24"/>
        </w:rPr>
        <w:t>S dru</w:t>
      </w:r>
      <w:r w:rsidR="006C7F71">
        <w:rPr>
          <w:sz w:val="24"/>
        </w:rPr>
        <w:t>ge strane, nekretnina je generič</w:t>
      </w:r>
      <w:r w:rsidRPr="00D75FFF">
        <w:rPr>
          <w:sz w:val="24"/>
        </w:rPr>
        <w:t>ki termin kada se raspravlja o samom pojmu ili odre</w:t>
      </w:r>
      <w:r w:rsidR="006C7F71">
        <w:rPr>
          <w:rFonts w:ascii="Arial" w:hAnsi="Arial" w:cs="Arial"/>
          <w:sz w:val="24"/>
        </w:rPr>
        <w:t>đ</w:t>
      </w:r>
      <w:r w:rsidRPr="00D75FFF">
        <w:rPr>
          <w:sz w:val="24"/>
        </w:rPr>
        <w:t>enoj skupini</w:t>
      </w:r>
      <w:r w:rsidR="00235C48">
        <w:rPr>
          <w:sz w:val="24"/>
        </w:rPr>
        <w:t xml:space="preserve"> </w:t>
      </w:r>
      <w:r w:rsidRPr="00D75FFF">
        <w:rPr>
          <w:sz w:val="24"/>
        </w:rPr>
        <w:t xml:space="preserve">jedinica nekretnina. </w:t>
      </w:r>
    </w:p>
    <w:p w:rsidR="006C7F71" w:rsidRDefault="006C7F71" w:rsidP="006C7F71">
      <w:pPr>
        <w:spacing w:line="276" w:lineRule="auto"/>
        <w:jc w:val="both"/>
        <w:rPr>
          <w:sz w:val="24"/>
        </w:rPr>
      </w:pPr>
    </w:p>
    <w:p w:rsidR="006C7F71" w:rsidRDefault="006C7F71" w:rsidP="006C7F71">
      <w:pPr>
        <w:spacing w:line="276" w:lineRule="auto"/>
        <w:jc w:val="both"/>
        <w:rPr>
          <w:sz w:val="24"/>
        </w:rPr>
      </w:pPr>
      <w:r>
        <w:rPr>
          <w:sz w:val="24"/>
        </w:rPr>
        <w:t>Kad se opć</w:t>
      </w:r>
      <w:r w:rsidRPr="006C7F71">
        <w:rPr>
          <w:sz w:val="24"/>
        </w:rPr>
        <w:t>inska il</w:t>
      </w:r>
      <w:r>
        <w:rPr>
          <w:sz w:val="24"/>
        </w:rPr>
        <w:t>i gradska nekretnina gleda s rač</w:t>
      </w:r>
      <w:r w:rsidRPr="006C7F71">
        <w:rPr>
          <w:sz w:val="24"/>
        </w:rPr>
        <w:t>unovodstvene strane, ona je aktiva, i kao takva se vodi u</w:t>
      </w:r>
      <w:r w:rsidR="00BB62DA">
        <w:rPr>
          <w:sz w:val="24"/>
        </w:rPr>
        <w:t xml:space="preserve"> </w:t>
      </w:r>
      <w:r w:rsidRPr="006C7F71">
        <w:rPr>
          <w:sz w:val="24"/>
        </w:rPr>
        <w:t xml:space="preserve">bilanci </w:t>
      </w:r>
      <w:r>
        <w:rPr>
          <w:sz w:val="24"/>
        </w:rPr>
        <w:t>nekog tijela, te ima vlasnika, što mož</w:t>
      </w:r>
      <w:r w:rsidRPr="006C7F71">
        <w:rPr>
          <w:sz w:val="24"/>
        </w:rPr>
        <w:t>e biti grad</w:t>
      </w:r>
      <w:r w:rsidR="004F737D">
        <w:rPr>
          <w:sz w:val="24"/>
        </w:rPr>
        <w:t>/općina</w:t>
      </w:r>
      <w:r w:rsidRPr="006C7F71">
        <w:rPr>
          <w:sz w:val="24"/>
        </w:rPr>
        <w:t xml:space="preserve"> ili neka gradska agencija (ili druga razina vlasti). Taj</w:t>
      </w:r>
      <w:r>
        <w:rPr>
          <w:sz w:val="24"/>
        </w:rPr>
        <w:t xml:space="preserve"> je vlasnik u konač</w:t>
      </w:r>
      <w:r w:rsidRPr="006C7F71">
        <w:rPr>
          <w:sz w:val="24"/>
        </w:rPr>
        <w:t>nici odgovoran za imovinu</w:t>
      </w:r>
      <w:r>
        <w:rPr>
          <w:sz w:val="24"/>
        </w:rPr>
        <w:t>. On mož</w:t>
      </w:r>
      <w:r w:rsidRPr="006C7F71">
        <w:rPr>
          <w:sz w:val="24"/>
        </w:rPr>
        <w:t>e prenijeti neke oblike te odgovornosti za imovinu na</w:t>
      </w:r>
      <w:r w:rsidR="00235C48">
        <w:rPr>
          <w:sz w:val="24"/>
        </w:rPr>
        <w:t xml:space="preserve"> </w:t>
      </w:r>
      <w:r w:rsidRPr="006C7F71">
        <w:rPr>
          <w:sz w:val="24"/>
        </w:rPr>
        <w:t>nekog zastupn</w:t>
      </w:r>
      <w:r>
        <w:rPr>
          <w:sz w:val="24"/>
        </w:rPr>
        <w:t>ika, ali tog zastupnika mora drž</w:t>
      </w:r>
      <w:r w:rsidRPr="006C7F71">
        <w:rPr>
          <w:sz w:val="24"/>
        </w:rPr>
        <w:t>ati odgovornim za rezultate te imovine.</w:t>
      </w:r>
    </w:p>
    <w:p w:rsidR="006C7F71" w:rsidRDefault="006C7F71" w:rsidP="006C7F71">
      <w:pPr>
        <w:spacing w:line="276" w:lineRule="auto"/>
        <w:jc w:val="both"/>
        <w:rPr>
          <w:sz w:val="24"/>
        </w:rPr>
      </w:pPr>
    </w:p>
    <w:p w:rsidR="006C7F71" w:rsidRDefault="006C7F71" w:rsidP="006C7F71">
      <w:pPr>
        <w:spacing w:line="276" w:lineRule="auto"/>
        <w:jc w:val="both"/>
        <w:rPr>
          <w:sz w:val="24"/>
        </w:rPr>
      </w:pPr>
      <w:r w:rsidRPr="006C7F71">
        <w:rPr>
          <w:sz w:val="24"/>
        </w:rPr>
        <w:t>U suvremenoj nekretnini, upravljanje imovi</w:t>
      </w:r>
      <w:r>
        <w:rPr>
          <w:sz w:val="24"/>
        </w:rPr>
        <w:t>nom definira se kao proces odluč</w:t>
      </w:r>
      <w:r w:rsidRPr="006C7F71">
        <w:rPr>
          <w:sz w:val="24"/>
        </w:rPr>
        <w:t>ivanja i provedbe odluka uvezi sa s</w:t>
      </w:r>
      <w:r>
        <w:rPr>
          <w:sz w:val="24"/>
        </w:rPr>
        <w:t>tjecanjem, koriš</w:t>
      </w:r>
      <w:r w:rsidRPr="006C7F71">
        <w:rPr>
          <w:sz w:val="24"/>
        </w:rPr>
        <w:t xml:space="preserve">tenjem </w:t>
      </w:r>
      <w:r>
        <w:rPr>
          <w:sz w:val="24"/>
        </w:rPr>
        <w:t>ili raspolaganjem nekretninama. Taj proces obično uključ</w:t>
      </w:r>
      <w:r w:rsidRPr="006C7F71">
        <w:rPr>
          <w:sz w:val="24"/>
        </w:rPr>
        <w:t>uje skupinu</w:t>
      </w:r>
      <w:r w:rsidR="00235C48">
        <w:rPr>
          <w:sz w:val="24"/>
        </w:rPr>
        <w:t xml:space="preserve"> </w:t>
      </w:r>
      <w:r w:rsidRPr="006C7F71">
        <w:rPr>
          <w:sz w:val="24"/>
        </w:rPr>
        <w:t>objekata (u ovom kontekstu n</w:t>
      </w:r>
      <w:r>
        <w:rPr>
          <w:sz w:val="24"/>
        </w:rPr>
        <w:t>azvanu portfeljem imovine) i može uključ</w:t>
      </w:r>
      <w:r w:rsidRPr="006C7F71">
        <w:rPr>
          <w:sz w:val="24"/>
        </w:rPr>
        <w:t>ivati redistribuciju namjene i zakupaca</w:t>
      </w:r>
      <w:r w:rsidR="00235C48">
        <w:rPr>
          <w:sz w:val="24"/>
        </w:rPr>
        <w:t xml:space="preserve"> </w:t>
      </w:r>
      <w:r w:rsidRPr="006C7F71">
        <w:rPr>
          <w:sz w:val="24"/>
        </w:rPr>
        <w:t>izme</w:t>
      </w:r>
      <w:r>
        <w:rPr>
          <w:rFonts w:ascii="Arial" w:hAnsi="Arial" w:cs="Arial"/>
          <w:sz w:val="24"/>
        </w:rPr>
        <w:t>đ</w:t>
      </w:r>
      <w:r w:rsidRPr="006C7F71">
        <w:rPr>
          <w:sz w:val="24"/>
        </w:rPr>
        <w:t>u objekata u portfelju.</w:t>
      </w:r>
    </w:p>
    <w:p w:rsidR="006C7F71" w:rsidRDefault="006C7F71" w:rsidP="006C7F71">
      <w:pPr>
        <w:spacing w:line="276" w:lineRule="auto"/>
        <w:jc w:val="both"/>
        <w:rPr>
          <w:sz w:val="24"/>
        </w:rPr>
      </w:pPr>
    </w:p>
    <w:p w:rsidR="006C7F71" w:rsidRPr="006C7F71" w:rsidRDefault="006C7F71" w:rsidP="006C7F71">
      <w:pPr>
        <w:spacing w:line="276" w:lineRule="auto"/>
        <w:jc w:val="both"/>
        <w:rPr>
          <w:sz w:val="24"/>
        </w:rPr>
      </w:pPr>
      <w:r w:rsidRPr="006C7F71">
        <w:rPr>
          <w:sz w:val="24"/>
        </w:rPr>
        <w:t>Upravljanje nekretninama podrazum</w:t>
      </w:r>
      <w:r>
        <w:rPr>
          <w:sz w:val="24"/>
        </w:rPr>
        <w:t>ijeva svakodnevne poslove i održ</w:t>
      </w:r>
      <w:r w:rsidRPr="006C7F71">
        <w:rPr>
          <w:sz w:val="24"/>
        </w:rPr>
        <w:t>avanje odre</w:t>
      </w:r>
      <w:r>
        <w:rPr>
          <w:rFonts w:ascii="Arial" w:hAnsi="Arial" w:cs="Arial"/>
          <w:sz w:val="24"/>
        </w:rPr>
        <w:t>đ</w:t>
      </w:r>
      <w:r>
        <w:rPr>
          <w:sz w:val="24"/>
        </w:rPr>
        <w:t>ene nekretnine. Obič</w:t>
      </w:r>
      <w:r w:rsidRPr="006C7F71">
        <w:rPr>
          <w:sz w:val="24"/>
        </w:rPr>
        <w:t>no</w:t>
      </w:r>
      <w:r w:rsidR="00235C48">
        <w:rPr>
          <w:sz w:val="24"/>
        </w:rPr>
        <w:t xml:space="preserve"> </w:t>
      </w:r>
      <w:r w:rsidRPr="006C7F71">
        <w:rPr>
          <w:sz w:val="24"/>
        </w:rPr>
        <w:t>zadaci</w:t>
      </w:r>
      <w:r>
        <w:rPr>
          <w:sz w:val="24"/>
        </w:rPr>
        <w:t xml:space="preserve"> upravljanja nekretninama uključuju čišćenje, održ</w:t>
      </w:r>
      <w:r w:rsidRPr="006C7F71">
        <w:rPr>
          <w:sz w:val="24"/>
        </w:rPr>
        <w:t>avanje, male popravke, ure</w:t>
      </w:r>
      <w:r>
        <w:rPr>
          <w:rFonts w:ascii="Arial" w:hAnsi="Arial" w:cs="Arial"/>
          <w:sz w:val="24"/>
        </w:rPr>
        <w:t>đ</w:t>
      </w:r>
      <w:r>
        <w:rPr>
          <w:sz w:val="24"/>
        </w:rPr>
        <w:t>ivanje okoliš</w:t>
      </w:r>
      <w:r w:rsidRPr="006C7F71">
        <w:rPr>
          <w:sz w:val="24"/>
        </w:rPr>
        <w:t xml:space="preserve">a i osiguranje. </w:t>
      </w:r>
      <w:r>
        <w:rPr>
          <w:sz w:val="24"/>
        </w:rPr>
        <w:t>Važ</w:t>
      </w:r>
      <w:r w:rsidRPr="006C7F71">
        <w:rPr>
          <w:sz w:val="24"/>
        </w:rPr>
        <w:t xml:space="preserve">no je da </w:t>
      </w:r>
      <w:r>
        <w:rPr>
          <w:sz w:val="24"/>
        </w:rPr>
        <w:t>se upravljanje razlikuje od održ</w:t>
      </w:r>
      <w:r w:rsidRPr="006C7F71">
        <w:rPr>
          <w:sz w:val="24"/>
        </w:rPr>
        <w:t>avanja i popravaka. Upravljanje imovinom proces je kojim se</w:t>
      </w:r>
      <w:r w:rsidR="00C07553">
        <w:rPr>
          <w:sz w:val="24"/>
        </w:rPr>
        <w:t xml:space="preserve"> </w:t>
      </w:r>
      <w:r w:rsidRPr="006C7F71">
        <w:rPr>
          <w:sz w:val="24"/>
        </w:rPr>
        <w:t>osigurava da imovi</w:t>
      </w:r>
      <w:r>
        <w:rPr>
          <w:sz w:val="24"/>
        </w:rPr>
        <w:t>na proizvodi optimalne kratkoročne i dugoročne rezultate uključujući tijek novca i poveć</w:t>
      </w:r>
      <w:r w:rsidRPr="006C7F71">
        <w:rPr>
          <w:sz w:val="24"/>
        </w:rPr>
        <w:t>anje</w:t>
      </w:r>
      <w:r w:rsidR="00235C48">
        <w:rPr>
          <w:sz w:val="24"/>
        </w:rPr>
        <w:t xml:space="preserve"> </w:t>
      </w:r>
      <w:r w:rsidRPr="006C7F71">
        <w:rPr>
          <w:sz w:val="24"/>
        </w:rPr>
        <w:t xml:space="preserve">vrijednosti. Upravljanje </w:t>
      </w:r>
      <w:r w:rsidR="00AB1D80">
        <w:rPr>
          <w:sz w:val="24"/>
        </w:rPr>
        <w:t>nije lič</w:t>
      </w:r>
      <w:r w:rsidRPr="006C7F71">
        <w:rPr>
          <w:sz w:val="24"/>
        </w:rPr>
        <w:t xml:space="preserve">enje, mijenjanje </w:t>
      </w:r>
      <w:r w:rsidR="00AB1D80">
        <w:rPr>
          <w:sz w:val="24"/>
        </w:rPr>
        <w:t>razbijenih prozora i popravak ošteć</w:t>
      </w:r>
      <w:r w:rsidRPr="006C7F71">
        <w:rPr>
          <w:sz w:val="24"/>
        </w:rPr>
        <w:t>enoga krova.</w:t>
      </w:r>
      <w:r w:rsidR="00235C48">
        <w:rPr>
          <w:sz w:val="24"/>
        </w:rPr>
        <w:t xml:space="preserve"> </w:t>
      </w:r>
      <w:r w:rsidRPr="006C7F71">
        <w:rPr>
          <w:sz w:val="24"/>
        </w:rPr>
        <w:t>Ako upravitelj im</w:t>
      </w:r>
      <w:r w:rsidR="00AB1D80">
        <w:rPr>
          <w:sz w:val="24"/>
        </w:rPr>
        <w:t>ovinom obavlja i te zadatke održavanja, vlasnik se s pravom mož</w:t>
      </w:r>
      <w:r w:rsidRPr="006C7F71">
        <w:rPr>
          <w:sz w:val="24"/>
        </w:rPr>
        <w:t>e pitati radi li taj</w:t>
      </w:r>
      <w:r w:rsidR="00235C48">
        <w:rPr>
          <w:sz w:val="24"/>
        </w:rPr>
        <w:t xml:space="preserve"> </w:t>
      </w:r>
      <w:r w:rsidRPr="006C7F71">
        <w:rPr>
          <w:sz w:val="24"/>
        </w:rPr>
        <w:t>uprav</w:t>
      </w:r>
      <w:r w:rsidR="00AB1D80">
        <w:rPr>
          <w:sz w:val="24"/>
        </w:rPr>
        <w:t>itelj svoj posao na najbolji način uz niske troš</w:t>
      </w:r>
      <w:r w:rsidRPr="006C7F71">
        <w:rPr>
          <w:sz w:val="24"/>
        </w:rPr>
        <w:t>kove ili samo nastoji ostvariti dodatni prihod.</w:t>
      </w:r>
    </w:p>
    <w:p w:rsidR="00D75FFF" w:rsidRDefault="00D75FFF" w:rsidP="00420F57">
      <w:pPr>
        <w:spacing w:line="276" w:lineRule="auto"/>
        <w:jc w:val="both"/>
        <w:rPr>
          <w:sz w:val="24"/>
        </w:rPr>
      </w:pPr>
    </w:p>
    <w:p w:rsidR="00D75FFF" w:rsidRPr="00D75FFF" w:rsidRDefault="00D75FFF" w:rsidP="00D75FFF">
      <w:pPr>
        <w:spacing w:line="276" w:lineRule="auto"/>
        <w:jc w:val="both"/>
        <w:rPr>
          <w:sz w:val="24"/>
        </w:rPr>
      </w:pPr>
      <w:r>
        <w:rPr>
          <w:sz w:val="24"/>
        </w:rPr>
        <w:t xml:space="preserve">U posljednjih </w:t>
      </w:r>
      <w:r w:rsidRPr="00D75FFF">
        <w:rPr>
          <w:sz w:val="24"/>
        </w:rPr>
        <w:t xml:space="preserve">20 godina, lokalne </w:t>
      </w:r>
      <w:r>
        <w:rPr>
          <w:sz w:val="24"/>
        </w:rPr>
        <w:t xml:space="preserve">samouprave u raznim zemljama počele su mijenjati </w:t>
      </w:r>
      <w:r w:rsidRPr="00D75FFF">
        <w:rPr>
          <w:sz w:val="24"/>
        </w:rPr>
        <w:t>svoje pristupe upravljanju</w:t>
      </w:r>
      <w:r w:rsidR="00235C48">
        <w:rPr>
          <w:sz w:val="24"/>
        </w:rPr>
        <w:t xml:space="preserve"> </w:t>
      </w:r>
      <w:r w:rsidRPr="00D75FFF">
        <w:rPr>
          <w:sz w:val="24"/>
        </w:rPr>
        <w:t>portfel</w:t>
      </w:r>
      <w:r>
        <w:rPr>
          <w:sz w:val="24"/>
        </w:rPr>
        <w:t>jima s imovinom u javnom vlasniš</w:t>
      </w:r>
      <w:r w:rsidRPr="00D75FFF">
        <w:rPr>
          <w:sz w:val="24"/>
        </w:rPr>
        <w:t>tvu i aktivno primjenjivati metode razra</w:t>
      </w:r>
      <w:r>
        <w:rPr>
          <w:rFonts w:ascii="Arial" w:hAnsi="Arial" w:cs="Arial"/>
          <w:sz w:val="24"/>
        </w:rPr>
        <w:t>đ</w:t>
      </w:r>
      <w:r w:rsidRPr="00D75FFF">
        <w:rPr>
          <w:sz w:val="24"/>
        </w:rPr>
        <w:t>ene u privatnom</w:t>
      </w:r>
      <w:r w:rsidR="00235C48">
        <w:rPr>
          <w:sz w:val="24"/>
        </w:rPr>
        <w:t xml:space="preserve"> </w:t>
      </w:r>
      <w:r w:rsidRPr="00D75FFF">
        <w:rPr>
          <w:sz w:val="24"/>
        </w:rPr>
        <w:t>sektoru. Lo</w:t>
      </w:r>
      <w:r>
        <w:rPr>
          <w:sz w:val="24"/>
        </w:rPr>
        <w:t>kalne samouprave u Hrvatskoj poč</w:t>
      </w:r>
      <w:r w:rsidRPr="00D75FFF">
        <w:rPr>
          <w:sz w:val="24"/>
        </w:rPr>
        <w:t>inju s tim istim procesom; konkretno, kao vlasnici komercijalne</w:t>
      </w:r>
      <w:r w:rsidR="00235C48">
        <w:rPr>
          <w:sz w:val="24"/>
        </w:rPr>
        <w:t xml:space="preserve"> </w:t>
      </w:r>
      <w:r w:rsidRPr="00D75FFF">
        <w:rPr>
          <w:sz w:val="24"/>
        </w:rPr>
        <w:t>im</w:t>
      </w:r>
      <w:r>
        <w:rPr>
          <w:sz w:val="24"/>
        </w:rPr>
        <w:t>ovine, one su u fazi “prikupljač</w:t>
      </w:r>
      <w:r w:rsidRPr="00D75FFF">
        <w:rPr>
          <w:sz w:val="24"/>
        </w:rPr>
        <w:t xml:space="preserve">a </w:t>
      </w:r>
      <w:r>
        <w:rPr>
          <w:sz w:val="24"/>
        </w:rPr>
        <w:t>zakupnine” te brzo moraju prijeć</w:t>
      </w:r>
      <w:r w:rsidRPr="00D75FFF">
        <w:rPr>
          <w:sz w:val="24"/>
        </w:rPr>
        <w:t>i u fazu upravljanja imovinom,</w:t>
      </w:r>
      <w:r>
        <w:rPr>
          <w:sz w:val="24"/>
        </w:rPr>
        <w:t xml:space="preserve"> kako bi zadrž</w:t>
      </w:r>
      <w:r w:rsidRPr="00D75FFF">
        <w:rPr>
          <w:sz w:val="24"/>
        </w:rPr>
        <w:t>ale potencijalni prihod svojih portfelja.</w:t>
      </w:r>
    </w:p>
    <w:p w:rsidR="00101F5F" w:rsidRDefault="00101F5F" w:rsidP="002834BF">
      <w:pPr>
        <w:rPr>
          <w:sz w:val="24"/>
        </w:rPr>
      </w:pPr>
    </w:p>
    <w:p w:rsidR="008B18A4" w:rsidRDefault="008B18A4" w:rsidP="002834BF">
      <w:pPr>
        <w:rPr>
          <w:sz w:val="24"/>
        </w:rPr>
      </w:pPr>
    </w:p>
    <w:p w:rsidR="008B18A4" w:rsidRDefault="008B18A4" w:rsidP="002834BF">
      <w:pPr>
        <w:rPr>
          <w:sz w:val="24"/>
        </w:rPr>
      </w:pPr>
    </w:p>
    <w:p w:rsidR="008B18A4" w:rsidRDefault="008B18A4" w:rsidP="002834BF">
      <w:pPr>
        <w:rPr>
          <w:sz w:val="24"/>
        </w:rPr>
      </w:pPr>
    </w:p>
    <w:p w:rsidR="008B18A4" w:rsidRDefault="008B18A4" w:rsidP="002834BF">
      <w:pPr>
        <w:rPr>
          <w:sz w:val="24"/>
        </w:rPr>
      </w:pPr>
    </w:p>
    <w:p w:rsidR="008B18A4" w:rsidRDefault="008B18A4" w:rsidP="002834BF">
      <w:pPr>
        <w:rPr>
          <w:sz w:val="24"/>
        </w:rPr>
      </w:pPr>
    </w:p>
    <w:p w:rsidR="001B0F5F" w:rsidRDefault="001B0F5F" w:rsidP="002834BF">
      <w:pPr>
        <w:rPr>
          <w:sz w:val="24"/>
        </w:rPr>
      </w:pPr>
    </w:p>
    <w:p w:rsidR="00E33150" w:rsidRDefault="00E33150" w:rsidP="00075743">
      <w:pPr>
        <w:pStyle w:val="Naslov2"/>
        <w:numPr>
          <w:ilvl w:val="1"/>
          <w:numId w:val="47"/>
        </w:numPr>
        <w:spacing w:before="0" w:line="276" w:lineRule="auto"/>
        <w:ind w:left="720"/>
      </w:pPr>
      <w:bookmarkStart w:id="5" w:name="_Toc530396676"/>
      <w:r>
        <w:t>Osnovna polazišta</w:t>
      </w:r>
      <w:bookmarkEnd w:id="5"/>
    </w:p>
    <w:p w:rsidR="00E33150" w:rsidRDefault="00E33150" w:rsidP="002834BF">
      <w:pPr>
        <w:rPr>
          <w:sz w:val="24"/>
        </w:rPr>
      </w:pPr>
    </w:p>
    <w:p w:rsidR="00AB1D80" w:rsidRDefault="00E33150" w:rsidP="003642B3">
      <w:pPr>
        <w:pStyle w:val="Odlomakpopisa"/>
        <w:numPr>
          <w:ilvl w:val="0"/>
          <w:numId w:val="2"/>
        </w:numPr>
        <w:spacing w:line="276" w:lineRule="auto"/>
        <w:rPr>
          <w:b/>
          <w:i/>
          <w:color w:val="70481C" w:themeColor="accent6" w:themeShade="80"/>
          <w:sz w:val="24"/>
        </w:rPr>
      </w:pPr>
      <w:r>
        <w:rPr>
          <w:b/>
          <w:i/>
          <w:color w:val="70481C" w:themeColor="accent6" w:themeShade="80"/>
          <w:sz w:val="24"/>
        </w:rPr>
        <w:t>Zakoni i drugi propisi</w:t>
      </w:r>
    </w:p>
    <w:p w:rsidR="00AB1D80" w:rsidRDefault="00AB1D80" w:rsidP="004F737D">
      <w:pPr>
        <w:spacing w:line="276" w:lineRule="auto"/>
        <w:rPr>
          <w:color w:val="70481C" w:themeColor="accent6" w:themeShade="80"/>
          <w:sz w:val="24"/>
        </w:rPr>
      </w:pPr>
    </w:p>
    <w:p w:rsidR="008B18A4" w:rsidRPr="008935FB" w:rsidRDefault="008B18A4" w:rsidP="008B18A4">
      <w:pPr>
        <w:spacing w:line="276" w:lineRule="auto"/>
        <w:jc w:val="both"/>
        <w:rPr>
          <w:sz w:val="24"/>
        </w:rPr>
      </w:pPr>
      <w:r w:rsidRPr="008935FB">
        <w:rPr>
          <w:sz w:val="24"/>
        </w:rPr>
        <w:t xml:space="preserve">U vezi s nekretninama u primjeni je više zakonskih i podzakonskih propisa. </w:t>
      </w:r>
      <w:r w:rsidR="00FD3025">
        <w:rPr>
          <w:sz w:val="24"/>
        </w:rPr>
        <w:t xml:space="preserve">Općina </w:t>
      </w:r>
      <w:r w:rsidR="002424CD">
        <w:rPr>
          <w:sz w:val="24"/>
        </w:rPr>
        <w:t>Čaglin</w:t>
      </w:r>
      <w:r w:rsidR="00235C48">
        <w:rPr>
          <w:sz w:val="24"/>
        </w:rPr>
        <w:t xml:space="preserve"> </w:t>
      </w:r>
      <w:r w:rsidRPr="008935FB">
        <w:rPr>
          <w:sz w:val="24"/>
        </w:rPr>
        <w:t>je u poziciji imatelja vlastite imovine koja pritom ulazi i u sustav državne imovine pa je bitno pri upravljanju nekretninama uzeti u obzir i propise koji se odnose na državnu imovinu. Najznačajniji propisi koji uređuju stjecanje, upravljanje, raspolaganje i korištenje</w:t>
      </w:r>
      <w:r w:rsidR="008935FB">
        <w:rPr>
          <w:sz w:val="24"/>
        </w:rPr>
        <w:t xml:space="preserve"> nekretnina</w:t>
      </w:r>
      <w:r w:rsidRPr="008935FB">
        <w:rPr>
          <w:sz w:val="24"/>
        </w:rPr>
        <w:t xml:space="preserve"> u vlasništvu </w:t>
      </w:r>
      <w:r w:rsidR="00FD3025">
        <w:rPr>
          <w:sz w:val="24"/>
        </w:rPr>
        <w:t xml:space="preserve">Općine </w:t>
      </w:r>
      <w:r w:rsidR="002424CD">
        <w:rPr>
          <w:sz w:val="24"/>
        </w:rPr>
        <w:t>Čaglin</w:t>
      </w:r>
      <w:r w:rsidR="00235C48">
        <w:rPr>
          <w:sz w:val="24"/>
        </w:rPr>
        <w:t xml:space="preserve"> </w:t>
      </w:r>
      <w:r w:rsidRPr="008935FB">
        <w:rPr>
          <w:sz w:val="24"/>
        </w:rPr>
        <w:t>su sljedeći:</w:t>
      </w:r>
    </w:p>
    <w:p w:rsidR="00A75752" w:rsidRDefault="00A75752" w:rsidP="008B18A4">
      <w:pPr>
        <w:spacing w:line="276" w:lineRule="auto"/>
        <w:jc w:val="both"/>
        <w:rPr>
          <w:sz w:val="24"/>
        </w:rPr>
      </w:pP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vlasništvu i drugim stvarnim pravima („Narodne novine“ br. 91/96, 68/98., 137/99, 22/00, 73/00, 129/00, 114/01, 79/06, 141/06, 146/08, 38/09, 153/09 i 143/12, 152/14 i 81/15 – pročišćeni tekst)</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 xml:space="preserve">Zakon o zemljišnim knjigama („Narodne novine” br. 91/96, 114/01, 100/04, 107/07, 152/08, 55/13 i 60/13)      </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prostornom uređenju („Narodne novine” br. 153/13 i 65/17)</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gradnji („Narodne novine” broj 153/13)</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najmu stanova („Narodne novine” br. 91/96, 48/98, 66/98 i 22/06)</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prodaji stanova na kojima postoji stanarsko pravo („Narodne novine“ br. 43/92, 69/92, 87/92, 25/93, 26/93, 48/93, 2/94, 44/94, 47/94, 58/95, 103/95, 11/96, 76/96, 111/96, 11/97, 103/97, 119/97, 68/98, 163/98, 22/99, 96/99, 120/00, 94/01 i 78/02)</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obveznim odnosima („Narodne novine“ br. 35/05, 41/08, 125/11 i 78/15)</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postupanju s nezakonito izgrađenim zgradama („Narodne novine“ br. 86/12, 143/13 i 65/17)</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zaštiti i očuvanju kulturnih dobara („Narodne novine“ br. 66/99, 151/03, 157/03, 100/04, 87/09, 88/10, 61/11, 25/12, 136/12, 157/13, 152/14, 98/15 i 44/17)</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državnoj izmjeri i katastru nekretnina („Narodne novine” br. 16/07, 152/08, 124/10, 56/13, 121/16 i 09/17)</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zakupu i kupoprodaji poslovnog prostora („Narodne novine” br. 125/11 i 64/15),</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procjeni vrijednosti nekretnina („Narodne novine” broj 78/15)</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izvlaštenju i određivanju naknade („Narodne novine” broj 74/14)</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lokalnoj i područnoj (regionalnoj) samoupravi („Narodne novine” br. 33/01, 60/01, 129/05, 109/07, 125/08, 36/09, 150/11, 144/12, 19/13 i 137/15)</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uređivanju imovinskopravnih odnosa u svrhu izgradnje infrastrukturnih građevina („Narodne novine” broj 80/11)</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komunalnom gospodarstvu („Narodne novine“ br. 36/95, 70/97, 128/99, 57/00, 129/00, 59/01, 26/03 – pročišćeni tekst; 82/04, 110/04, 178/04, 38/09, 79/09, 153/09, 49/11, 84/11, 90/11, 144/12, 94/13, 153/13, 147/14 i 36/15)</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cestama („Narodne novine” br. 84/11, 22/13, 54/13, 148/13 i 92/14)</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javno-privatnom partnerstvu („Narodne novine” br. 78/12 i 152/14)</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upravljanju i raspolaganju imovinom u vlasništvu Republike Hrvatske („Narodne novine” br. 94/13 i 18/16)</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proračunu („Narodne novine” br. 87/08, 136/12 i 15/15)</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Zakon o fiskalnoj odgovornosti („Narodne novine” br. 139/10 i 19/14)</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Uredba o registru državne imovine („Narodne novine“ broj 55/11)</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Pravilnik o održavanju građevina („Narodne novine“ broj 122/14)</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Pravilnik o povezivanju zemljišne knjige i knjige položenih ugovora i o upisu vlasništva posebnog dijela nekretnine (etažnog vlasništva)  („Narodne novine” broj 121/13)</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 xml:space="preserve">Pravilnik o financijskom izvještavanju u proračunskom računovodstvu („Narodne novine“ broj 3/15) </w:t>
      </w:r>
    </w:p>
    <w:p w:rsidR="0071550E" w:rsidRPr="009A4300" w:rsidRDefault="0071550E" w:rsidP="0071550E">
      <w:pPr>
        <w:pStyle w:val="Odlomakpopisa"/>
        <w:numPr>
          <w:ilvl w:val="0"/>
          <w:numId w:val="79"/>
        </w:numPr>
        <w:spacing w:line="276" w:lineRule="auto"/>
        <w:jc w:val="both"/>
        <w:rPr>
          <w:rFonts w:ascii="Arial" w:eastAsia="Calibri" w:hAnsi="Arial" w:cs="Arial"/>
          <w:sz w:val="24"/>
          <w:szCs w:val="24"/>
        </w:rPr>
      </w:pPr>
      <w:r w:rsidRPr="009A4300">
        <w:rPr>
          <w:rFonts w:ascii="Arial" w:eastAsia="Calibri" w:hAnsi="Arial" w:cs="Arial"/>
          <w:sz w:val="24"/>
          <w:szCs w:val="24"/>
        </w:rPr>
        <w:t>Pravilnik o proračunskom računovodstvu i Računskom planu („Narodne novine” broj 124/14)</w:t>
      </w:r>
    </w:p>
    <w:p w:rsidR="00E33150" w:rsidRDefault="00E33150" w:rsidP="00E33150">
      <w:pPr>
        <w:spacing w:line="276" w:lineRule="auto"/>
        <w:jc w:val="both"/>
        <w:rPr>
          <w:sz w:val="24"/>
        </w:rPr>
      </w:pPr>
    </w:p>
    <w:p w:rsidR="00E33150" w:rsidRDefault="00E33150" w:rsidP="00E33150">
      <w:pPr>
        <w:spacing w:line="276" w:lineRule="auto"/>
        <w:jc w:val="both"/>
        <w:rPr>
          <w:color w:val="A86C2A" w:themeColor="accent6" w:themeShade="BF"/>
          <w:sz w:val="24"/>
        </w:rPr>
      </w:pPr>
    </w:p>
    <w:p w:rsidR="00E33150" w:rsidRPr="008935FB" w:rsidRDefault="00E33150" w:rsidP="00E33150">
      <w:pPr>
        <w:spacing w:line="276" w:lineRule="auto"/>
        <w:jc w:val="both"/>
        <w:rPr>
          <w:sz w:val="24"/>
        </w:rPr>
      </w:pPr>
      <w:r w:rsidRPr="008935FB">
        <w:rPr>
          <w:sz w:val="24"/>
        </w:rPr>
        <w:t xml:space="preserve">Radi uspješnog provođenja postupka upravljanja imovinom, </w:t>
      </w:r>
      <w:r w:rsidR="00FD3025">
        <w:rPr>
          <w:sz w:val="24"/>
        </w:rPr>
        <w:t xml:space="preserve">Općina </w:t>
      </w:r>
      <w:r w:rsidR="002424CD">
        <w:rPr>
          <w:sz w:val="24"/>
        </w:rPr>
        <w:t>Čaglin</w:t>
      </w:r>
      <w:r w:rsidR="00235C48">
        <w:rPr>
          <w:sz w:val="24"/>
        </w:rPr>
        <w:t xml:space="preserve"> </w:t>
      </w:r>
      <w:r w:rsidRPr="008935FB">
        <w:rPr>
          <w:sz w:val="24"/>
        </w:rPr>
        <w:t>mora posjedovati niz važnih dokumenata (Pravilnika, Odluka) koji služe kao podloga/dokaz o raspolaganju imovinom, a to su sljedeći:</w:t>
      </w:r>
    </w:p>
    <w:p w:rsidR="00E33150" w:rsidRPr="00E33150" w:rsidRDefault="00E33150" w:rsidP="00E33150">
      <w:pPr>
        <w:spacing w:line="276" w:lineRule="auto"/>
        <w:jc w:val="both"/>
        <w:rPr>
          <w:color w:val="A86C2A" w:themeColor="accent6" w:themeShade="BF"/>
          <w:sz w:val="24"/>
        </w:rPr>
      </w:pPr>
    </w:p>
    <w:p w:rsidR="00EE4EA7" w:rsidRPr="00874BF1" w:rsidRDefault="00EE4EA7" w:rsidP="00075743">
      <w:pPr>
        <w:pStyle w:val="Odlomakpopisa"/>
        <w:numPr>
          <w:ilvl w:val="0"/>
          <w:numId w:val="4"/>
        </w:numPr>
        <w:spacing w:line="276" w:lineRule="auto"/>
        <w:jc w:val="both"/>
        <w:rPr>
          <w:color w:val="000000" w:themeColor="text1"/>
          <w:sz w:val="24"/>
        </w:rPr>
      </w:pPr>
      <w:r w:rsidRPr="001838B8">
        <w:rPr>
          <w:sz w:val="24"/>
        </w:rPr>
        <w:t xml:space="preserve">Statut </w:t>
      </w:r>
      <w:r w:rsidR="00FD3025">
        <w:rPr>
          <w:sz w:val="24"/>
        </w:rPr>
        <w:t xml:space="preserve">Općine </w:t>
      </w:r>
      <w:r w:rsidR="002424CD">
        <w:rPr>
          <w:sz w:val="24"/>
        </w:rPr>
        <w:t>Čaglin</w:t>
      </w:r>
      <w:r w:rsidR="00235C48">
        <w:rPr>
          <w:sz w:val="24"/>
        </w:rPr>
        <w:t xml:space="preserve"> </w:t>
      </w:r>
      <w:r w:rsidRPr="00874BF1">
        <w:rPr>
          <w:color w:val="000000" w:themeColor="text1"/>
          <w:sz w:val="24"/>
        </w:rPr>
        <w:t xml:space="preserve">(„Službeni glasnik </w:t>
      </w:r>
      <w:r w:rsidR="0082735D" w:rsidRPr="00874BF1">
        <w:rPr>
          <w:color w:val="000000" w:themeColor="text1"/>
          <w:sz w:val="24"/>
        </w:rPr>
        <w:t xml:space="preserve">Općine </w:t>
      </w:r>
      <w:r w:rsidR="002424CD" w:rsidRPr="00874BF1">
        <w:rPr>
          <w:color w:val="000000" w:themeColor="text1"/>
          <w:sz w:val="24"/>
        </w:rPr>
        <w:t>Čaglin</w:t>
      </w:r>
      <w:r w:rsidRPr="00874BF1">
        <w:rPr>
          <w:color w:val="000000" w:themeColor="text1"/>
          <w:sz w:val="24"/>
        </w:rPr>
        <w:t xml:space="preserve">“ br. </w:t>
      </w:r>
      <w:r w:rsidR="00874BF1" w:rsidRPr="00874BF1">
        <w:rPr>
          <w:color w:val="000000" w:themeColor="text1"/>
          <w:sz w:val="24"/>
        </w:rPr>
        <w:t>1/13</w:t>
      </w:r>
      <w:r w:rsidRPr="00874BF1">
        <w:rPr>
          <w:color w:val="000000" w:themeColor="text1"/>
          <w:sz w:val="24"/>
        </w:rPr>
        <w:t>)</w:t>
      </w:r>
    </w:p>
    <w:p w:rsidR="004C189B" w:rsidRDefault="004C189B" w:rsidP="00075743">
      <w:pPr>
        <w:pStyle w:val="Odlomakpopisa"/>
        <w:numPr>
          <w:ilvl w:val="0"/>
          <w:numId w:val="4"/>
        </w:numPr>
        <w:spacing w:line="276" w:lineRule="auto"/>
        <w:jc w:val="both"/>
        <w:rPr>
          <w:bCs/>
          <w:iCs/>
          <w:sz w:val="24"/>
        </w:rPr>
      </w:pPr>
      <w:r>
        <w:rPr>
          <w:bCs/>
          <w:iCs/>
          <w:sz w:val="24"/>
        </w:rPr>
        <w:t>Odluka o  uvjetima</w:t>
      </w:r>
      <w:r w:rsidRPr="004C189B">
        <w:rPr>
          <w:bCs/>
          <w:iCs/>
          <w:sz w:val="24"/>
        </w:rPr>
        <w:t>, načinu i postupku  gospodarenja imovinom u vlasništvu Općine Čaglin</w:t>
      </w:r>
      <w:r>
        <w:rPr>
          <w:bCs/>
          <w:iCs/>
          <w:sz w:val="24"/>
        </w:rPr>
        <w:t xml:space="preserve"> </w:t>
      </w:r>
      <w:r w:rsidRPr="004C189B">
        <w:rPr>
          <w:bCs/>
          <w:iCs/>
          <w:sz w:val="24"/>
        </w:rPr>
        <w:t xml:space="preserve">(„Službeni glasnik Općine Čaglin“ br. </w:t>
      </w:r>
      <w:r>
        <w:rPr>
          <w:bCs/>
          <w:iCs/>
          <w:sz w:val="24"/>
        </w:rPr>
        <w:t>6/16</w:t>
      </w:r>
      <w:r w:rsidRPr="004C189B">
        <w:rPr>
          <w:bCs/>
          <w:iCs/>
          <w:sz w:val="24"/>
        </w:rPr>
        <w:t>)</w:t>
      </w:r>
    </w:p>
    <w:p w:rsidR="006313BE" w:rsidRDefault="006313BE" w:rsidP="00075743">
      <w:pPr>
        <w:pStyle w:val="Odlomakpopisa"/>
        <w:numPr>
          <w:ilvl w:val="0"/>
          <w:numId w:val="4"/>
        </w:numPr>
        <w:spacing w:line="276" w:lineRule="auto"/>
        <w:jc w:val="both"/>
        <w:rPr>
          <w:color w:val="000000" w:themeColor="text1"/>
          <w:sz w:val="24"/>
        </w:rPr>
      </w:pPr>
      <w:r w:rsidRPr="006313BE">
        <w:rPr>
          <w:color w:val="000000" w:themeColor="text1"/>
          <w:sz w:val="24"/>
        </w:rPr>
        <w:t>Pravilnik o financiranju aktivnosti, projekata i/ili Programa od interesa za opće dobro koje provode udruge sredstvima Proračuna Općine Čaglin („Službeni glasnik Općine Čaglin“ br. 6/16)</w:t>
      </w:r>
    </w:p>
    <w:p w:rsidR="004B34C1" w:rsidRPr="006313BE" w:rsidRDefault="004B34C1" w:rsidP="004B34C1">
      <w:pPr>
        <w:pStyle w:val="Odlomakpopisa"/>
        <w:numPr>
          <w:ilvl w:val="0"/>
          <w:numId w:val="4"/>
        </w:numPr>
        <w:spacing w:line="276" w:lineRule="auto"/>
        <w:jc w:val="both"/>
        <w:rPr>
          <w:color w:val="000000" w:themeColor="text1"/>
          <w:sz w:val="24"/>
        </w:rPr>
      </w:pPr>
      <w:r w:rsidRPr="004B34C1">
        <w:rPr>
          <w:color w:val="000000" w:themeColor="text1"/>
          <w:sz w:val="24"/>
        </w:rPr>
        <w:t>Odluka o imen</w:t>
      </w:r>
      <w:r w:rsidR="0071550E">
        <w:rPr>
          <w:color w:val="000000" w:themeColor="text1"/>
          <w:sz w:val="24"/>
        </w:rPr>
        <w:t>ovanju Povjerenstva za procjenu</w:t>
      </w:r>
      <w:r w:rsidRPr="004B34C1">
        <w:rPr>
          <w:color w:val="000000" w:themeColor="text1"/>
          <w:sz w:val="24"/>
        </w:rPr>
        <w:t xml:space="preserve"> općinskog zemljišta</w:t>
      </w:r>
      <w:r>
        <w:rPr>
          <w:color w:val="000000" w:themeColor="text1"/>
          <w:sz w:val="24"/>
        </w:rPr>
        <w:t xml:space="preserve"> </w:t>
      </w:r>
      <w:r w:rsidRPr="004B34C1">
        <w:rPr>
          <w:color w:val="000000" w:themeColor="text1"/>
          <w:sz w:val="24"/>
        </w:rPr>
        <w:t>(„Služb</w:t>
      </w:r>
      <w:r w:rsidR="00506538">
        <w:rPr>
          <w:color w:val="000000" w:themeColor="text1"/>
          <w:sz w:val="24"/>
        </w:rPr>
        <w:t>eni glasnik Općine Čaglin“ br. 1</w:t>
      </w:r>
      <w:r w:rsidRPr="004B34C1">
        <w:rPr>
          <w:color w:val="000000" w:themeColor="text1"/>
          <w:sz w:val="24"/>
        </w:rPr>
        <w:t>/16)</w:t>
      </w:r>
    </w:p>
    <w:p w:rsidR="00E33150" w:rsidRDefault="00E33150" w:rsidP="00E33150">
      <w:pPr>
        <w:spacing w:line="276" w:lineRule="auto"/>
        <w:jc w:val="both"/>
        <w:rPr>
          <w:color w:val="FF0000"/>
          <w:sz w:val="24"/>
        </w:rPr>
      </w:pPr>
    </w:p>
    <w:p w:rsidR="00E14655" w:rsidRDefault="00E14655" w:rsidP="00E33150">
      <w:pPr>
        <w:spacing w:line="276" w:lineRule="auto"/>
        <w:jc w:val="both"/>
        <w:rPr>
          <w:color w:val="FF0000"/>
          <w:sz w:val="24"/>
        </w:rPr>
      </w:pPr>
    </w:p>
    <w:p w:rsidR="00E14655" w:rsidRDefault="00E14655" w:rsidP="00E33150">
      <w:pPr>
        <w:spacing w:line="276" w:lineRule="auto"/>
        <w:jc w:val="both"/>
        <w:rPr>
          <w:color w:val="FF0000"/>
          <w:sz w:val="24"/>
        </w:rPr>
      </w:pPr>
    </w:p>
    <w:p w:rsidR="00E14655" w:rsidRDefault="00E14655" w:rsidP="00E33150">
      <w:pPr>
        <w:spacing w:line="276" w:lineRule="auto"/>
        <w:jc w:val="both"/>
        <w:rPr>
          <w:color w:val="FF0000"/>
          <w:sz w:val="24"/>
        </w:rPr>
      </w:pPr>
    </w:p>
    <w:p w:rsidR="00E14655" w:rsidRDefault="00E14655" w:rsidP="00E33150">
      <w:pPr>
        <w:spacing w:line="276" w:lineRule="auto"/>
        <w:jc w:val="both"/>
        <w:rPr>
          <w:color w:val="FF0000"/>
          <w:sz w:val="24"/>
        </w:rPr>
      </w:pPr>
    </w:p>
    <w:p w:rsidR="00E14655" w:rsidRDefault="00E14655" w:rsidP="00E33150">
      <w:pPr>
        <w:spacing w:line="276" w:lineRule="auto"/>
        <w:jc w:val="both"/>
        <w:rPr>
          <w:color w:val="FF0000"/>
          <w:sz w:val="24"/>
        </w:rPr>
      </w:pPr>
    </w:p>
    <w:p w:rsidR="00E14655" w:rsidRDefault="00E14655" w:rsidP="00E33150">
      <w:pPr>
        <w:spacing w:line="276" w:lineRule="auto"/>
        <w:jc w:val="both"/>
        <w:rPr>
          <w:color w:val="FF0000"/>
          <w:sz w:val="24"/>
        </w:rPr>
      </w:pPr>
    </w:p>
    <w:p w:rsidR="00E14655" w:rsidRDefault="00E14655" w:rsidP="00E33150">
      <w:pPr>
        <w:spacing w:line="276" w:lineRule="auto"/>
        <w:jc w:val="both"/>
        <w:rPr>
          <w:color w:val="FF0000"/>
          <w:sz w:val="24"/>
        </w:rPr>
      </w:pPr>
    </w:p>
    <w:p w:rsidR="00E14655" w:rsidRDefault="00E14655" w:rsidP="00E33150">
      <w:pPr>
        <w:spacing w:line="276" w:lineRule="auto"/>
        <w:jc w:val="both"/>
        <w:rPr>
          <w:color w:val="FF0000"/>
          <w:sz w:val="24"/>
        </w:rPr>
      </w:pPr>
    </w:p>
    <w:p w:rsidR="00E14655" w:rsidRDefault="00E14655" w:rsidP="00E33150">
      <w:pPr>
        <w:spacing w:line="276" w:lineRule="auto"/>
        <w:jc w:val="both"/>
        <w:rPr>
          <w:color w:val="FF0000"/>
          <w:sz w:val="24"/>
        </w:rPr>
      </w:pPr>
    </w:p>
    <w:p w:rsidR="0082735D" w:rsidRDefault="0082735D" w:rsidP="00E33150">
      <w:pPr>
        <w:spacing w:line="276" w:lineRule="auto"/>
        <w:jc w:val="both"/>
        <w:rPr>
          <w:color w:val="FF0000"/>
          <w:sz w:val="24"/>
        </w:rPr>
      </w:pPr>
    </w:p>
    <w:p w:rsidR="0082735D" w:rsidRDefault="0082735D" w:rsidP="00E33150">
      <w:pPr>
        <w:spacing w:line="276" w:lineRule="auto"/>
        <w:jc w:val="both"/>
        <w:rPr>
          <w:color w:val="FF0000"/>
          <w:sz w:val="24"/>
        </w:rPr>
      </w:pPr>
    </w:p>
    <w:p w:rsidR="0082735D" w:rsidRDefault="0082735D" w:rsidP="00E33150">
      <w:pPr>
        <w:spacing w:line="276" w:lineRule="auto"/>
        <w:jc w:val="both"/>
        <w:rPr>
          <w:color w:val="FF0000"/>
          <w:sz w:val="24"/>
        </w:rPr>
      </w:pPr>
    </w:p>
    <w:p w:rsidR="00AB1D80" w:rsidRPr="00AB1D80" w:rsidRDefault="00AB1D80" w:rsidP="002834BF">
      <w:pPr>
        <w:rPr>
          <w:b/>
          <w:i/>
          <w:color w:val="70481C" w:themeColor="accent6" w:themeShade="80"/>
          <w:sz w:val="24"/>
        </w:rPr>
      </w:pPr>
    </w:p>
    <w:p w:rsidR="002834BF" w:rsidRDefault="002834BF" w:rsidP="00204490">
      <w:pPr>
        <w:pStyle w:val="Naslov1"/>
      </w:pPr>
      <w:bookmarkStart w:id="6" w:name="_Toc530396677"/>
      <w:r>
        <w:t xml:space="preserve">O </w:t>
      </w:r>
      <w:r w:rsidRPr="00204490">
        <w:t>OBVEZNIKU</w:t>
      </w:r>
      <w:bookmarkEnd w:id="6"/>
    </w:p>
    <w:p w:rsidR="002834BF" w:rsidRDefault="002834BF" w:rsidP="002834BF">
      <w:pPr>
        <w:rPr>
          <w:sz w:val="24"/>
        </w:rPr>
      </w:pPr>
    </w:p>
    <w:p w:rsidR="001C3453" w:rsidRPr="00077615" w:rsidRDefault="00FD3025" w:rsidP="00510D51">
      <w:pPr>
        <w:pStyle w:val="Bezproreda"/>
        <w:spacing w:line="276" w:lineRule="auto"/>
        <w:jc w:val="both"/>
        <w:rPr>
          <w:rFonts w:ascii="Arial" w:hAnsi="Arial" w:cs="Arial"/>
          <w:color w:val="FF0000"/>
          <w:sz w:val="24"/>
          <w:szCs w:val="24"/>
        </w:rPr>
      </w:pPr>
      <w:r w:rsidRPr="005343BC">
        <w:rPr>
          <w:color w:val="000000" w:themeColor="text1"/>
          <w:sz w:val="24"/>
        </w:rPr>
        <w:t xml:space="preserve">Općina </w:t>
      </w:r>
      <w:r w:rsidR="002424CD" w:rsidRPr="005343BC">
        <w:rPr>
          <w:color w:val="000000" w:themeColor="text1"/>
          <w:sz w:val="24"/>
        </w:rPr>
        <w:t>Čaglin</w:t>
      </w:r>
      <w:r w:rsidR="00235C48" w:rsidRPr="005343BC">
        <w:rPr>
          <w:color w:val="000000" w:themeColor="text1"/>
          <w:sz w:val="24"/>
        </w:rPr>
        <w:t xml:space="preserve"> </w:t>
      </w:r>
      <w:r w:rsidR="001C3453" w:rsidRPr="005343BC">
        <w:rPr>
          <w:rFonts w:eastAsia="TimesNewRoman" w:cs="Arial"/>
          <w:color w:val="000000" w:themeColor="text1"/>
          <w:sz w:val="24"/>
          <w:szCs w:val="24"/>
        </w:rPr>
        <w:t xml:space="preserve">je jedinica </w:t>
      </w:r>
      <w:r w:rsidR="0082735D" w:rsidRPr="005343BC">
        <w:rPr>
          <w:rFonts w:eastAsia="TimesNewRoman" w:cs="Arial"/>
          <w:color w:val="000000" w:themeColor="text1"/>
          <w:sz w:val="24"/>
          <w:szCs w:val="24"/>
        </w:rPr>
        <w:t xml:space="preserve">lokalne </w:t>
      </w:r>
      <w:r w:rsidR="00B51089" w:rsidRPr="005343BC">
        <w:rPr>
          <w:rFonts w:eastAsia="TimesNewRoman" w:cs="Arial"/>
          <w:color w:val="000000" w:themeColor="text1"/>
          <w:sz w:val="24"/>
          <w:szCs w:val="24"/>
        </w:rPr>
        <w:t>samouprave, a područje na kojem se prostire je utvrđeno Zakonom o područjima županija, gradova i općina u Republici Hrvatskoj.</w:t>
      </w:r>
      <w:r w:rsidR="00235C48" w:rsidRPr="005343BC">
        <w:rPr>
          <w:rFonts w:eastAsia="TimesNewRoman" w:cs="Arial"/>
          <w:color w:val="000000" w:themeColor="text1"/>
          <w:sz w:val="24"/>
          <w:szCs w:val="24"/>
        </w:rPr>
        <w:t xml:space="preserve"> </w:t>
      </w:r>
      <w:r w:rsidR="00297F83" w:rsidRPr="00B801A8">
        <w:rPr>
          <w:color w:val="000000" w:themeColor="text1"/>
          <w:sz w:val="24"/>
        </w:rPr>
        <w:t>Općina</w:t>
      </w:r>
      <w:r w:rsidR="00235C48" w:rsidRPr="00B801A8">
        <w:rPr>
          <w:color w:val="000000" w:themeColor="text1"/>
          <w:sz w:val="24"/>
        </w:rPr>
        <w:t xml:space="preserve"> </w:t>
      </w:r>
      <w:r w:rsidR="001C3453" w:rsidRPr="00B801A8">
        <w:rPr>
          <w:rFonts w:eastAsia="TimesNewRoman" w:cs="Arial"/>
          <w:color w:val="000000" w:themeColor="text1"/>
          <w:sz w:val="24"/>
          <w:szCs w:val="24"/>
        </w:rPr>
        <w:t xml:space="preserve">pripada </w:t>
      </w:r>
      <w:r w:rsidR="005343BC" w:rsidRPr="00B801A8">
        <w:rPr>
          <w:rFonts w:eastAsia="TimesNewRoman" w:cs="Arial"/>
          <w:color w:val="000000" w:themeColor="text1"/>
          <w:sz w:val="24"/>
          <w:szCs w:val="24"/>
        </w:rPr>
        <w:t>Požeško-slavonskoj</w:t>
      </w:r>
      <w:r w:rsidR="001C3453" w:rsidRPr="00B801A8">
        <w:rPr>
          <w:rFonts w:eastAsia="TimesNewRoman" w:cs="Arial"/>
          <w:color w:val="000000" w:themeColor="text1"/>
          <w:sz w:val="24"/>
          <w:szCs w:val="24"/>
        </w:rPr>
        <w:t xml:space="preserve"> županiji. Sjedište </w:t>
      </w:r>
      <w:r w:rsidRPr="00B801A8">
        <w:rPr>
          <w:color w:val="000000" w:themeColor="text1"/>
          <w:sz w:val="24"/>
        </w:rPr>
        <w:t xml:space="preserve">Općine </w:t>
      </w:r>
      <w:r w:rsidR="002424CD" w:rsidRPr="00B801A8">
        <w:rPr>
          <w:color w:val="000000" w:themeColor="text1"/>
          <w:sz w:val="24"/>
        </w:rPr>
        <w:t>Čaglin</w:t>
      </w:r>
      <w:r w:rsidR="00235C48" w:rsidRPr="00B801A8">
        <w:rPr>
          <w:color w:val="000000" w:themeColor="text1"/>
          <w:sz w:val="24"/>
        </w:rPr>
        <w:t xml:space="preserve"> </w:t>
      </w:r>
      <w:r w:rsidR="001C3453" w:rsidRPr="00B801A8">
        <w:rPr>
          <w:rFonts w:eastAsia="TimesNewRoman" w:cs="Arial"/>
          <w:color w:val="000000" w:themeColor="text1"/>
          <w:sz w:val="24"/>
          <w:szCs w:val="24"/>
        </w:rPr>
        <w:t xml:space="preserve">je u </w:t>
      </w:r>
      <w:r w:rsidR="00080A17" w:rsidRPr="00B801A8">
        <w:rPr>
          <w:rFonts w:eastAsia="TimesNewRoman" w:cs="Arial"/>
          <w:color w:val="000000" w:themeColor="text1"/>
          <w:sz w:val="24"/>
          <w:szCs w:val="24"/>
        </w:rPr>
        <w:t>Čaglinu</w:t>
      </w:r>
      <w:r w:rsidR="00716011" w:rsidRPr="00B801A8">
        <w:rPr>
          <w:rFonts w:eastAsia="TimesNewRoman" w:cs="Arial"/>
          <w:color w:val="000000" w:themeColor="text1"/>
          <w:sz w:val="24"/>
          <w:szCs w:val="24"/>
        </w:rPr>
        <w:t xml:space="preserve">, </w:t>
      </w:r>
      <w:r w:rsidR="00D44705">
        <w:rPr>
          <w:rFonts w:eastAsia="TimesNewRoman" w:cs="Arial"/>
          <w:color w:val="000000" w:themeColor="text1"/>
          <w:sz w:val="24"/>
          <w:szCs w:val="24"/>
        </w:rPr>
        <w:t>Kralja Tomislava 56 E</w:t>
      </w:r>
      <w:r w:rsidR="00716011" w:rsidRPr="00B801A8">
        <w:rPr>
          <w:rFonts w:eastAsia="TimesNewRoman" w:cs="Arial"/>
          <w:color w:val="000000" w:themeColor="text1"/>
          <w:sz w:val="24"/>
          <w:szCs w:val="24"/>
        </w:rPr>
        <w:t xml:space="preserve">. </w:t>
      </w:r>
      <w:r w:rsidR="001C3453" w:rsidRPr="00B801A8">
        <w:rPr>
          <w:rFonts w:eastAsia="TimesNewRoman" w:cs="Arial"/>
          <w:color w:val="000000" w:themeColor="text1"/>
          <w:sz w:val="24"/>
          <w:szCs w:val="24"/>
        </w:rPr>
        <w:t xml:space="preserve">U sastavu </w:t>
      </w:r>
      <w:r w:rsidR="00297F83" w:rsidRPr="00B801A8">
        <w:rPr>
          <w:color w:val="000000" w:themeColor="text1"/>
          <w:sz w:val="24"/>
        </w:rPr>
        <w:t>Općine</w:t>
      </w:r>
      <w:r w:rsidR="00235C48" w:rsidRPr="00B801A8">
        <w:rPr>
          <w:color w:val="000000" w:themeColor="text1"/>
          <w:sz w:val="24"/>
        </w:rPr>
        <w:t xml:space="preserve"> </w:t>
      </w:r>
      <w:r w:rsidR="001C3453" w:rsidRPr="00B801A8">
        <w:rPr>
          <w:rFonts w:eastAsia="TimesNewRoman" w:cs="Arial"/>
          <w:color w:val="000000" w:themeColor="text1"/>
          <w:sz w:val="24"/>
          <w:szCs w:val="24"/>
        </w:rPr>
        <w:t>se nalaz</w:t>
      </w:r>
      <w:r w:rsidR="00622D1F" w:rsidRPr="00B801A8">
        <w:rPr>
          <w:rFonts w:eastAsia="TimesNewRoman" w:cs="Arial"/>
          <w:color w:val="000000" w:themeColor="text1"/>
          <w:sz w:val="24"/>
          <w:szCs w:val="24"/>
        </w:rPr>
        <w:t xml:space="preserve">i </w:t>
      </w:r>
      <w:r w:rsidR="00080A17" w:rsidRPr="00B801A8">
        <w:rPr>
          <w:rFonts w:eastAsia="TimesNewRoman" w:cs="Arial"/>
          <w:color w:val="000000" w:themeColor="text1"/>
          <w:sz w:val="24"/>
          <w:szCs w:val="24"/>
        </w:rPr>
        <w:t>31</w:t>
      </w:r>
      <w:r w:rsidR="00235C48" w:rsidRPr="00B801A8">
        <w:rPr>
          <w:rFonts w:eastAsia="TimesNewRoman" w:cs="Arial"/>
          <w:color w:val="000000" w:themeColor="text1"/>
          <w:sz w:val="24"/>
          <w:szCs w:val="24"/>
        </w:rPr>
        <w:t xml:space="preserve"> </w:t>
      </w:r>
      <w:r w:rsidR="00080A17" w:rsidRPr="00B801A8">
        <w:rPr>
          <w:rFonts w:eastAsia="TimesNewRoman" w:cs="Arial"/>
          <w:color w:val="000000" w:themeColor="text1"/>
          <w:sz w:val="24"/>
          <w:szCs w:val="24"/>
        </w:rPr>
        <w:t>naselje</w:t>
      </w:r>
      <w:r w:rsidR="00286253" w:rsidRPr="00B801A8">
        <w:rPr>
          <w:rFonts w:eastAsia="TimesNewRoman" w:cs="Arial"/>
          <w:color w:val="000000" w:themeColor="text1"/>
          <w:sz w:val="24"/>
          <w:szCs w:val="24"/>
        </w:rPr>
        <w:t xml:space="preserve">. </w:t>
      </w:r>
    </w:p>
    <w:p w:rsidR="001C3453" w:rsidRDefault="001C3453" w:rsidP="001C3453">
      <w:pPr>
        <w:autoSpaceDE w:val="0"/>
        <w:autoSpaceDN w:val="0"/>
        <w:adjustRightInd w:val="0"/>
        <w:spacing w:line="276" w:lineRule="auto"/>
        <w:jc w:val="both"/>
        <w:rPr>
          <w:rFonts w:eastAsia="TimesNewRoman" w:cs="Arial"/>
          <w:sz w:val="24"/>
          <w:szCs w:val="24"/>
        </w:rPr>
      </w:pPr>
    </w:p>
    <w:p w:rsidR="00B51089" w:rsidRPr="00B51089" w:rsidRDefault="00B51089" w:rsidP="00B51089">
      <w:pPr>
        <w:pStyle w:val="Opisslike"/>
        <w:keepNext/>
        <w:spacing w:after="0"/>
        <w:jc w:val="center"/>
        <w:rPr>
          <w:b w:val="0"/>
          <w:i/>
          <w:color w:val="auto"/>
          <w:sz w:val="22"/>
        </w:rPr>
      </w:pPr>
      <w:bookmarkStart w:id="7" w:name="_Toc530396651"/>
      <w:r w:rsidRPr="00B51089">
        <w:rPr>
          <w:b w:val="0"/>
          <w:i/>
          <w:color w:val="auto"/>
          <w:sz w:val="22"/>
        </w:rPr>
        <w:t xml:space="preserve">Tablica </w:t>
      </w:r>
      <w:r w:rsidR="00AF2DA0" w:rsidRPr="00B51089">
        <w:rPr>
          <w:b w:val="0"/>
          <w:i/>
          <w:color w:val="auto"/>
          <w:sz w:val="22"/>
        </w:rPr>
        <w:fldChar w:fldCharType="begin"/>
      </w:r>
      <w:r w:rsidRPr="00B51089">
        <w:rPr>
          <w:b w:val="0"/>
          <w:i/>
          <w:color w:val="auto"/>
          <w:sz w:val="22"/>
        </w:rPr>
        <w:instrText xml:space="preserve"> SEQ Tablica \* ARABIC </w:instrText>
      </w:r>
      <w:r w:rsidR="00AF2DA0" w:rsidRPr="00B51089">
        <w:rPr>
          <w:b w:val="0"/>
          <w:i/>
          <w:color w:val="auto"/>
          <w:sz w:val="22"/>
        </w:rPr>
        <w:fldChar w:fldCharType="separate"/>
      </w:r>
      <w:r w:rsidR="00680176">
        <w:rPr>
          <w:b w:val="0"/>
          <w:i/>
          <w:noProof/>
          <w:color w:val="auto"/>
          <w:sz w:val="22"/>
        </w:rPr>
        <w:t>1</w:t>
      </w:r>
      <w:r w:rsidR="00AF2DA0" w:rsidRPr="00B51089">
        <w:rPr>
          <w:b w:val="0"/>
          <w:i/>
          <w:color w:val="auto"/>
          <w:sz w:val="22"/>
        </w:rPr>
        <w:fldChar w:fldCharType="end"/>
      </w:r>
      <w:r w:rsidRPr="00B51089">
        <w:rPr>
          <w:b w:val="0"/>
          <w:i/>
          <w:color w:val="auto"/>
          <w:sz w:val="22"/>
        </w:rPr>
        <w:t xml:space="preserve"> Opći podaci o obvezniku</w:t>
      </w:r>
      <w:bookmarkEnd w:id="7"/>
    </w:p>
    <w:tbl>
      <w:tblPr>
        <w:tblStyle w:val="Svijetlipopis-Isticanje3"/>
        <w:tblW w:w="4731" w:type="pct"/>
        <w:jc w:val="center"/>
        <w:tblBorders>
          <w:top w:val="single" w:sz="4" w:space="0" w:color="646B86" w:themeColor="text2"/>
          <w:left w:val="single" w:sz="4" w:space="0" w:color="646B86" w:themeColor="text2"/>
          <w:bottom w:val="single" w:sz="4" w:space="0" w:color="646B86" w:themeColor="text2"/>
          <w:right w:val="single" w:sz="4" w:space="0" w:color="646B86" w:themeColor="text2"/>
          <w:insideH w:val="single" w:sz="4" w:space="0" w:color="646B86" w:themeColor="text2"/>
          <w:insideV w:val="single" w:sz="4" w:space="0" w:color="646B86" w:themeColor="text2"/>
        </w:tblBorders>
        <w:tblLook w:val="00A0" w:firstRow="1" w:lastRow="0" w:firstColumn="1" w:lastColumn="0" w:noHBand="0" w:noVBand="0"/>
      </w:tblPr>
      <w:tblGrid>
        <w:gridCol w:w="3200"/>
        <w:gridCol w:w="5586"/>
      </w:tblGrid>
      <w:tr w:rsidR="00B51089" w:rsidRPr="003423E1" w:rsidTr="001433DB">
        <w:trPr>
          <w:cnfStyle w:val="100000000000" w:firstRow="1" w:lastRow="0" w:firstColumn="0" w:lastColumn="0" w:oddVBand="0" w:evenVBand="0" w:oddHBand="0"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16349" w:themeFill="accent1"/>
            <w:vAlign w:val="center"/>
          </w:tcPr>
          <w:p w:rsidR="00B51089" w:rsidRPr="003423E1" w:rsidRDefault="00FD3025" w:rsidP="007A1EB4">
            <w:pPr>
              <w:jc w:val="center"/>
              <w:rPr>
                <w:rFonts w:eastAsia="Georgia" w:cs="Arial"/>
                <w:bCs w:val="0"/>
                <w:szCs w:val="24"/>
              </w:rPr>
            </w:pPr>
            <w:r>
              <w:rPr>
                <w:rFonts w:eastAsia="Georgia" w:cs="Arial"/>
                <w:bCs w:val="0"/>
                <w:szCs w:val="24"/>
              </w:rPr>
              <w:t xml:space="preserve">OPĆINA </w:t>
            </w:r>
            <w:r w:rsidR="002424CD">
              <w:rPr>
                <w:rFonts w:eastAsia="Georgia" w:cs="Arial"/>
                <w:bCs w:val="0"/>
                <w:szCs w:val="24"/>
              </w:rPr>
              <w:t>ČAGLIN</w:t>
            </w:r>
          </w:p>
        </w:tc>
      </w:tr>
      <w:tr w:rsidR="00B51089" w:rsidRPr="003423E1" w:rsidTr="007450C6">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821" w:type="pct"/>
            <w:vAlign w:val="center"/>
          </w:tcPr>
          <w:p w:rsidR="00B51089" w:rsidRPr="00D83767" w:rsidRDefault="00B51089" w:rsidP="007A1EB4">
            <w:pPr>
              <w:jc w:val="right"/>
              <w:rPr>
                <w:rFonts w:eastAsia="Georgia" w:cs="Arial"/>
                <w:b w:val="0"/>
                <w:bCs w:val="0"/>
                <w:szCs w:val="24"/>
              </w:rPr>
            </w:pPr>
            <w:r w:rsidRPr="00D83767">
              <w:rPr>
                <w:rFonts w:eastAsia="Georgia" w:cs="Arial"/>
                <w:b w:val="0"/>
                <w:bCs w:val="0"/>
                <w:szCs w:val="24"/>
              </w:rPr>
              <w:t>Županija</w:t>
            </w:r>
          </w:p>
        </w:tc>
        <w:tc>
          <w:tcPr>
            <w:cnfStyle w:val="000010000000" w:firstRow="0" w:lastRow="0" w:firstColumn="0" w:lastColumn="0" w:oddVBand="1" w:evenVBand="0" w:oddHBand="0" w:evenHBand="0" w:firstRowFirstColumn="0" w:firstRowLastColumn="0" w:lastRowFirstColumn="0" w:lastRowLastColumn="0"/>
            <w:tcW w:w="3179" w:type="pct"/>
            <w:vAlign w:val="center"/>
          </w:tcPr>
          <w:p w:rsidR="00B51089" w:rsidRPr="00D83767" w:rsidRDefault="005343BC" w:rsidP="00DB3612">
            <w:pPr>
              <w:rPr>
                <w:rFonts w:eastAsia="Georgia" w:cs="Arial"/>
                <w:szCs w:val="24"/>
              </w:rPr>
            </w:pPr>
            <w:r>
              <w:rPr>
                <w:rFonts w:eastAsia="Georgia" w:cs="Arial"/>
                <w:szCs w:val="24"/>
              </w:rPr>
              <w:t>Požeško-slavonska</w:t>
            </w:r>
            <w:r w:rsidR="00B51089" w:rsidRPr="00D83767">
              <w:rPr>
                <w:rFonts w:eastAsia="Georgia" w:cs="Arial"/>
                <w:szCs w:val="24"/>
              </w:rPr>
              <w:t xml:space="preserve"> županija</w:t>
            </w:r>
          </w:p>
        </w:tc>
      </w:tr>
      <w:tr w:rsidR="00B51089" w:rsidRPr="003423E1" w:rsidTr="007450C6">
        <w:trPr>
          <w:trHeight w:val="68"/>
          <w:jc w:val="center"/>
        </w:trPr>
        <w:tc>
          <w:tcPr>
            <w:cnfStyle w:val="001000000000" w:firstRow="0" w:lastRow="0" w:firstColumn="1" w:lastColumn="0" w:oddVBand="0" w:evenVBand="0" w:oddHBand="0" w:evenHBand="0" w:firstRowFirstColumn="0" w:firstRowLastColumn="0" w:lastRowFirstColumn="0" w:lastRowLastColumn="0"/>
            <w:tcW w:w="1821" w:type="pct"/>
            <w:vAlign w:val="center"/>
          </w:tcPr>
          <w:p w:rsidR="00B51089" w:rsidRPr="00D83767" w:rsidRDefault="00B51089" w:rsidP="007A1EB4">
            <w:pPr>
              <w:jc w:val="right"/>
              <w:rPr>
                <w:rFonts w:eastAsia="Georgia" w:cs="Arial"/>
                <w:b w:val="0"/>
                <w:bCs w:val="0"/>
                <w:szCs w:val="24"/>
              </w:rPr>
            </w:pPr>
            <w:r w:rsidRPr="00D83767">
              <w:rPr>
                <w:rFonts w:eastAsia="Georgia" w:cs="Arial"/>
                <w:b w:val="0"/>
                <w:bCs w:val="0"/>
                <w:szCs w:val="24"/>
              </w:rPr>
              <w:t>Broj stanovnika</w:t>
            </w:r>
          </w:p>
        </w:tc>
        <w:tc>
          <w:tcPr>
            <w:cnfStyle w:val="000010000000" w:firstRow="0" w:lastRow="0" w:firstColumn="0" w:lastColumn="0" w:oddVBand="1" w:evenVBand="0" w:oddHBand="0" w:evenHBand="0" w:firstRowFirstColumn="0" w:firstRowLastColumn="0" w:lastRowFirstColumn="0" w:lastRowLastColumn="0"/>
            <w:tcW w:w="3179" w:type="pct"/>
            <w:vAlign w:val="center"/>
          </w:tcPr>
          <w:p w:rsidR="00B51089" w:rsidRPr="00D83767" w:rsidRDefault="005343BC" w:rsidP="00DB3612">
            <w:pPr>
              <w:rPr>
                <w:rFonts w:eastAsia="Georgia" w:cs="Arial"/>
                <w:szCs w:val="24"/>
              </w:rPr>
            </w:pPr>
            <w:r>
              <w:rPr>
                <w:rFonts w:eastAsia="Georgia" w:cs="Arial"/>
                <w:szCs w:val="24"/>
              </w:rPr>
              <w:t>2.7</w:t>
            </w:r>
            <w:r w:rsidR="00716011">
              <w:rPr>
                <w:rFonts w:eastAsia="Georgia" w:cs="Arial"/>
                <w:szCs w:val="24"/>
              </w:rPr>
              <w:t>2</w:t>
            </w:r>
            <w:r>
              <w:rPr>
                <w:rFonts w:eastAsia="Georgia" w:cs="Arial"/>
                <w:szCs w:val="24"/>
              </w:rPr>
              <w:t>3</w:t>
            </w:r>
            <w:r w:rsidR="00235C48">
              <w:rPr>
                <w:rFonts w:eastAsia="Georgia" w:cs="Arial"/>
                <w:szCs w:val="24"/>
              </w:rPr>
              <w:t xml:space="preserve"> </w:t>
            </w:r>
            <w:r w:rsidR="00B51089" w:rsidRPr="00D83767">
              <w:rPr>
                <w:rFonts w:eastAsia="Georgia" w:cs="Arial"/>
                <w:szCs w:val="24"/>
              </w:rPr>
              <w:t>stanovnika (Popis stanovništva iz 2011. godine)</w:t>
            </w:r>
          </w:p>
        </w:tc>
      </w:tr>
      <w:tr w:rsidR="00B51089" w:rsidRPr="003423E1" w:rsidTr="007450C6">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821" w:type="pct"/>
            <w:vAlign w:val="center"/>
          </w:tcPr>
          <w:p w:rsidR="00B51089" w:rsidRPr="00D83767" w:rsidRDefault="00B51089" w:rsidP="007A1EB4">
            <w:pPr>
              <w:jc w:val="right"/>
              <w:rPr>
                <w:rFonts w:eastAsia="Georgia" w:cs="Arial"/>
                <w:b w:val="0"/>
                <w:bCs w:val="0"/>
                <w:szCs w:val="24"/>
              </w:rPr>
            </w:pPr>
            <w:r w:rsidRPr="00D83767">
              <w:rPr>
                <w:rFonts w:eastAsia="Georgia" w:cs="Arial"/>
                <w:b w:val="0"/>
                <w:bCs w:val="0"/>
                <w:szCs w:val="24"/>
              </w:rPr>
              <w:t>Površina</w:t>
            </w:r>
          </w:p>
        </w:tc>
        <w:tc>
          <w:tcPr>
            <w:cnfStyle w:val="000010000000" w:firstRow="0" w:lastRow="0" w:firstColumn="0" w:lastColumn="0" w:oddVBand="1" w:evenVBand="0" w:oddHBand="0" w:evenHBand="0" w:firstRowFirstColumn="0" w:firstRowLastColumn="0" w:lastRowFirstColumn="0" w:lastRowLastColumn="0"/>
            <w:tcW w:w="3179" w:type="pct"/>
            <w:vAlign w:val="center"/>
          </w:tcPr>
          <w:p w:rsidR="00B51089" w:rsidRPr="005343BC" w:rsidRDefault="00080A17" w:rsidP="00D5420F">
            <w:pPr>
              <w:rPr>
                <w:rFonts w:eastAsia="Georgia" w:cs="Arial"/>
                <w:color w:val="FF0000"/>
                <w:szCs w:val="24"/>
              </w:rPr>
            </w:pPr>
            <w:r w:rsidRPr="00CD6A76">
              <w:rPr>
                <w:rFonts w:eastAsia="Georgia" w:cs="Arial"/>
                <w:color w:val="000000" w:themeColor="text1"/>
                <w:szCs w:val="24"/>
              </w:rPr>
              <w:t>179,6</w:t>
            </w:r>
            <w:r w:rsidR="000F2633">
              <w:rPr>
                <w:rFonts w:eastAsia="Georgia" w:cs="Arial"/>
                <w:color w:val="000000" w:themeColor="text1"/>
                <w:szCs w:val="24"/>
              </w:rPr>
              <w:t>1</w:t>
            </w:r>
            <w:r w:rsidR="00235C48" w:rsidRPr="00CD6A76">
              <w:rPr>
                <w:rFonts w:eastAsia="Georgia" w:cs="Arial"/>
                <w:color w:val="000000" w:themeColor="text1"/>
                <w:szCs w:val="24"/>
              </w:rPr>
              <w:t xml:space="preserve"> </w:t>
            </w:r>
            <w:r w:rsidR="00B51089" w:rsidRPr="00CD6A76">
              <w:rPr>
                <w:rFonts w:eastAsia="Georgia" w:cs="Arial"/>
                <w:color w:val="000000" w:themeColor="text1"/>
                <w:szCs w:val="24"/>
              </w:rPr>
              <w:t>km</w:t>
            </w:r>
            <w:r w:rsidR="00B51089" w:rsidRPr="00CD6A76">
              <w:rPr>
                <w:rFonts w:eastAsia="Georgia" w:cs="Arial"/>
                <w:color w:val="000000" w:themeColor="text1"/>
                <w:szCs w:val="24"/>
                <w:vertAlign w:val="superscript"/>
              </w:rPr>
              <w:t xml:space="preserve">2 </w:t>
            </w:r>
            <w:r w:rsidR="00B51089" w:rsidRPr="00CD6A76">
              <w:rPr>
                <w:rFonts w:eastAsia="Georgia" w:cs="Arial"/>
                <w:color w:val="000000" w:themeColor="text1"/>
                <w:szCs w:val="24"/>
              </w:rPr>
              <w:t>(</w:t>
            </w:r>
            <w:r w:rsidR="00CD6A76" w:rsidRPr="00CD6A76">
              <w:rPr>
                <w:rFonts w:eastAsia="Georgia" w:cs="Arial"/>
                <w:color w:val="000000" w:themeColor="text1"/>
                <w:szCs w:val="24"/>
              </w:rPr>
              <w:t>9,85</w:t>
            </w:r>
            <w:r w:rsidR="00B51089" w:rsidRPr="00CD6A76">
              <w:rPr>
                <w:rFonts w:eastAsia="Georgia" w:cs="Arial"/>
                <w:color w:val="000000" w:themeColor="text1"/>
                <w:szCs w:val="24"/>
              </w:rPr>
              <w:t xml:space="preserve">% ukupne površine </w:t>
            </w:r>
            <w:r w:rsidR="00CD6A76" w:rsidRPr="00CD6A76">
              <w:rPr>
                <w:rFonts w:eastAsia="Georgia" w:cs="Arial"/>
                <w:color w:val="000000" w:themeColor="text1"/>
                <w:szCs w:val="24"/>
              </w:rPr>
              <w:t>PS</w:t>
            </w:r>
            <w:r w:rsidR="00622D1F" w:rsidRPr="00CD6A76">
              <w:rPr>
                <w:rFonts w:eastAsia="Georgia" w:cs="Arial"/>
                <w:color w:val="000000" w:themeColor="text1"/>
                <w:szCs w:val="24"/>
              </w:rPr>
              <w:t>Ž</w:t>
            </w:r>
            <w:r w:rsidR="00B51089" w:rsidRPr="00CD6A76">
              <w:rPr>
                <w:rFonts w:eastAsia="Georgia" w:cs="Arial"/>
                <w:color w:val="000000" w:themeColor="text1"/>
                <w:szCs w:val="24"/>
              </w:rPr>
              <w:t>)</w:t>
            </w:r>
          </w:p>
        </w:tc>
      </w:tr>
      <w:tr w:rsidR="00B51089" w:rsidRPr="003423E1" w:rsidTr="007450C6">
        <w:trPr>
          <w:trHeight w:val="68"/>
          <w:jc w:val="center"/>
        </w:trPr>
        <w:tc>
          <w:tcPr>
            <w:cnfStyle w:val="001000000000" w:firstRow="0" w:lastRow="0" w:firstColumn="1" w:lastColumn="0" w:oddVBand="0" w:evenVBand="0" w:oddHBand="0" w:evenHBand="0" w:firstRowFirstColumn="0" w:firstRowLastColumn="0" w:lastRowFirstColumn="0" w:lastRowLastColumn="0"/>
            <w:tcW w:w="1821" w:type="pct"/>
            <w:vAlign w:val="center"/>
          </w:tcPr>
          <w:p w:rsidR="00B51089" w:rsidRPr="00D83767" w:rsidRDefault="00C95A55" w:rsidP="007A1EB4">
            <w:pPr>
              <w:jc w:val="right"/>
              <w:rPr>
                <w:rFonts w:eastAsia="Georgia" w:cs="Arial"/>
                <w:b w:val="0"/>
                <w:bCs w:val="0"/>
                <w:szCs w:val="24"/>
              </w:rPr>
            </w:pPr>
            <w:r>
              <w:rPr>
                <w:rFonts w:eastAsia="Georgia" w:cs="Arial"/>
                <w:b w:val="0"/>
                <w:bCs w:val="0"/>
                <w:szCs w:val="24"/>
              </w:rPr>
              <w:t>N</w:t>
            </w:r>
            <w:r w:rsidR="00B51089" w:rsidRPr="00D83767">
              <w:rPr>
                <w:rFonts w:eastAsia="Georgia" w:cs="Arial"/>
                <w:b w:val="0"/>
                <w:bCs w:val="0"/>
                <w:szCs w:val="24"/>
              </w:rPr>
              <w:t>ačelnik</w:t>
            </w:r>
          </w:p>
        </w:tc>
        <w:tc>
          <w:tcPr>
            <w:cnfStyle w:val="000010000000" w:firstRow="0" w:lastRow="0" w:firstColumn="0" w:lastColumn="0" w:oddVBand="1" w:evenVBand="0" w:oddHBand="0" w:evenHBand="0" w:firstRowFirstColumn="0" w:firstRowLastColumn="0" w:lastRowFirstColumn="0" w:lastRowLastColumn="0"/>
            <w:tcW w:w="3179" w:type="pct"/>
            <w:vAlign w:val="center"/>
          </w:tcPr>
          <w:p w:rsidR="00B51089" w:rsidRPr="005343BC" w:rsidRDefault="00D44705" w:rsidP="00DB3612">
            <w:pPr>
              <w:rPr>
                <w:rFonts w:eastAsia="Georgia" w:cs="Arial"/>
                <w:color w:val="FF0000"/>
                <w:szCs w:val="24"/>
              </w:rPr>
            </w:pPr>
            <w:r w:rsidRPr="00D44705">
              <w:rPr>
                <w:rFonts w:eastAsia="Georgia" w:cs="Arial"/>
                <w:color w:val="000000" w:themeColor="text1"/>
                <w:szCs w:val="24"/>
              </w:rPr>
              <w:t>Dalibor Bardač</w:t>
            </w:r>
          </w:p>
        </w:tc>
      </w:tr>
      <w:tr w:rsidR="00B51089" w:rsidRPr="003423E1" w:rsidTr="007450C6">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821" w:type="pct"/>
            <w:vAlign w:val="center"/>
          </w:tcPr>
          <w:p w:rsidR="00B51089" w:rsidRPr="00D83767" w:rsidRDefault="00B51089" w:rsidP="00C95A55">
            <w:pPr>
              <w:jc w:val="right"/>
              <w:rPr>
                <w:rFonts w:eastAsia="Georgia" w:cs="Arial"/>
                <w:b w:val="0"/>
                <w:bCs w:val="0"/>
                <w:szCs w:val="24"/>
              </w:rPr>
            </w:pPr>
            <w:r w:rsidRPr="00D83767">
              <w:rPr>
                <w:rFonts w:eastAsia="Georgia" w:cs="Arial"/>
                <w:b w:val="0"/>
                <w:bCs w:val="0"/>
                <w:szCs w:val="24"/>
              </w:rPr>
              <w:t xml:space="preserve">Sjedište </w:t>
            </w:r>
            <w:r w:rsidR="00C95A55">
              <w:rPr>
                <w:rFonts w:eastAsia="Georgia" w:cs="Arial"/>
                <w:b w:val="0"/>
                <w:bCs w:val="0"/>
                <w:szCs w:val="24"/>
              </w:rPr>
              <w:t>Općine</w:t>
            </w:r>
          </w:p>
        </w:tc>
        <w:tc>
          <w:tcPr>
            <w:cnfStyle w:val="000010000000" w:firstRow="0" w:lastRow="0" w:firstColumn="0" w:lastColumn="0" w:oddVBand="1" w:evenVBand="0" w:oddHBand="0" w:evenHBand="0" w:firstRowFirstColumn="0" w:firstRowLastColumn="0" w:lastRowFirstColumn="0" w:lastRowLastColumn="0"/>
            <w:tcW w:w="3179" w:type="pct"/>
            <w:vAlign w:val="center"/>
          </w:tcPr>
          <w:p w:rsidR="00B51089" w:rsidRPr="00D44705" w:rsidRDefault="00080A17" w:rsidP="003B0DE5">
            <w:pPr>
              <w:rPr>
                <w:rFonts w:eastAsia="Georgia" w:cs="Arial"/>
                <w:color w:val="000000" w:themeColor="text1"/>
                <w:szCs w:val="24"/>
              </w:rPr>
            </w:pPr>
            <w:r w:rsidRPr="00D44705">
              <w:rPr>
                <w:rFonts w:eastAsia="Georgia" w:cs="Arial"/>
                <w:color w:val="000000" w:themeColor="text1"/>
                <w:szCs w:val="24"/>
              </w:rPr>
              <w:t>Čaglin</w:t>
            </w:r>
          </w:p>
        </w:tc>
      </w:tr>
      <w:tr w:rsidR="00B51089" w:rsidRPr="003423E1" w:rsidTr="007450C6">
        <w:trPr>
          <w:trHeight w:val="68"/>
          <w:jc w:val="center"/>
        </w:trPr>
        <w:tc>
          <w:tcPr>
            <w:cnfStyle w:val="001000000000" w:firstRow="0" w:lastRow="0" w:firstColumn="1" w:lastColumn="0" w:oddVBand="0" w:evenVBand="0" w:oddHBand="0" w:evenHBand="0" w:firstRowFirstColumn="0" w:firstRowLastColumn="0" w:lastRowFirstColumn="0" w:lastRowLastColumn="0"/>
            <w:tcW w:w="1821" w:type="pct"/>
            <w:vAlign w:val="center"/>
          </w:tcPr>
          <w:p w:rsidR="00B51089" w:rsidRPr="00D83767" w:rsidRDefault="00B51089" w:rsidP="007A1EB4">
            <w:pPr>
              <w:jc w:val="right"/>
              <w:rPr>
                <w:rFonts w:eastAsia="Georgia" w:cs="Arial"/>
                <w:b w:val="0"/>
                <w:bCs w:val="0"/>
                <w:szCs w:val="24"/>
              </w:rPr>
            </w:pPr>
            <w:r w:rsidRPr="00D83767">
              <w:rPr>
                <w:rFonts w:eastAsia="Georgia" w:cs="Arial"/>
                <w:b w:val="0"/>
                <w:bCs w:val="0"/>
                <w:szCs w:val="24"/>
              </w:rPr>
              <w:t>Adresa</w:t>
            </w:r>
          </w:p>
        </w:tc>
        <w:tc>
          <w:tcPr>
            <w:cnfStyle w:val="000010000000" w:firstRow="0" w:lastRow="0" w:firstColumn="0" w:lastColumn="0" w:oddVBand="1" w:evenVBand="0" w:oddHBand="0" w:evenHBand="0" w:firstRowFirstColumn="0" w:firstRowLastColumn="0" w:lastRowFirstColumn="0" w:lastRowLastColumn="0"/>
            <w:tcW w:w="3179" w:type="pct"/>
            <w:vAlign w:val="center"/>
          </w:tcPr>
          <w:p w:rsidR="00B51089" w:rsidRPr="00D44705" w:rsidRDefault="00D44705" w:rsidP="001E07DF">
            <w:pPr>
              <w:rPr>
                <w:rFonts w:eastAsia="Georgia" w:cs="Arial"/>
                <w:color w:val="000000" w:themeColor="text1"/>
                <w:szCs w:val="24"/>
              </w:rPr>
            </w:pPr>
            <w:r w:rsidRPr="00D44705">
              <w:rPr>
                <w:rFonts w:eastAsia="Georgia" w:cs="Arial"/>
                <w:color w:val="000000" w:themeColor="text1"/>
                <w:szCs w:val="24"/>
              </w:rPr>
              <w:t>Kralja Tomislava 56 E</w:t>
            </w:r>
            <w:r w:rsidR="00080A17" w:rsidRPr="00D44705">
              <w:rPr>
                <w:rFonts w:eastAsia="Georgia" w:cs="Arial"/>
                <w:color w:val="000000" w:themeColor="text1"/>
                <w:szCs w:val="24"/>
              </w:rPr>
              <w:t>,</w:t>
            </w:r>
            <w:r w:rsidR="003B0DE5" w:rsidRPr="00D44705">
              <w:rPr>
                <w:rFonts w:eastAsia="Georgia" w:cs="Arial"/>
                <w:color w:val="000000" w:themeColor="text1"/>
                <w:szCs w:val="24"/>
              </w:rPr>
              <w:t xml:space="preserve"> </w:t>
            </w:r>
            <w:r w:rsidRPr="00D44705">
              <w:rPr>
                <w:rFonts w:eastAsia="Georgia" w:cs="Arial"/>
                <w:color w:val="000000" w:themeColor="text1"/>
                <w:szCs w:val="24"/>
              </w:rPr>
              <w:t>34350 Čaglin</w:t>
            </w:r>
          </w:p>
        </w:tc>
      </w:tr>
      <w:tr w:rsidR="00B51089" w:rsidRPr="003423E1" w:rsidTr="007450C6">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821" w:type="pct"/>
            <w:vAlign w:val="center"/>
          </w:tcPr>
          <w:p w:rsidR="00B51089" w:rsidRPr="00D83767" w:rsidRDefault="00B51089" w:rsidP="007A1EB4">
            <w:pPr>
              <w:jc w:val="right"/>
              <w:rPr>
                <w:rFonts w:eastAsia="Georgia" w:cs="Arial"/>
                <w:b w:val="0"/>
                <w:bCs w:val="0"/>
                <w:szCs w:val="24"/>
              </w:rPr>
            </w:pPr>
            <w:r w:rsidRPr="00D83767">
              <w:rPr>
                <w:rFonts w:eastAsia="Georgia" w:cs="Arial"/>
                <w:b w:val="0"/>
                <w:bCs w:val="0"/>
                <w:szCs w:val="24"/>
              </w:rPr>
              <w:t>OIB</w:t>
            </w:r>
          </w:p>
        </w:tc>
        <w:tc>
          <w:tcPr>
            <w:cnfStyle w:val="000010000000" w:firstRow="0" w:lastRow="0" w:firstColumn="0" w:lastColumn="0" w:oddVBand="1" w:evenVBand="0" w:oddHBand="0" w:evenHBand="0" w:firstRowFirstColumn="0" w:firstRowLastColumn="0" w:lastRowFirstColumn="0" w:lastRowLastColumn="0"/>
            <w:tcW w:w="3179" w:type="pct"/>
            <w:vAlign w:val="center"/>
          </w:tcPr>
          <w:p w:rsidR="00B51089" w:rsidRPr="005343BC" w:rsidRDefault="006B6ED6" w:rsidP="00DB3612">
            <w:pPr>
              <w:rPr>
                <w:rFonts w:eastAsia="Georgia" w:cs="Arial"/>
                <w:color w:val="FF0000"/>
                <w:szCs w:val="24"/>
              </w:rPr>
            </w:pPr>
            <w:r w:rsidRPr="00CD6A76">
              <w:rPr>
                <w:rFonts w:eastAsia="Georgia" w:cs="Arial"/>
                <w:color w:val="000000" w:themeColor="text1"/>
                <w:szCs w:val="24"/>
              </w:rPr>
              <w:t>29083729254</w:t>
            </w:r>
          </w:p>
        </w:tc>
      </w:tr>
      <w:tr w:rsidR="00B51089" w:rsidRPr="003423E1" w:rsidTr="007450C6">
        <w:trPr>
          <w:trHeight w:val="68"/>
          <w:jc w:val="center"/>
        </w:trPr>
        <w:tc>
          <w:tcPr>
            <w:cnfStyle w:val="001000000000" w:firstRow="0" w:lastRow="0" w:firstColumn="1" w:lastColumn="0" w:oddVBand="0" w:evenVBand="0" w:oddHBand="0" w:evenHBand="0" w:firstRowFirstColumn="0" w:firstRowLastColumn="0" w:lastRowFirstColumn="0" w:lastRowLastColumn="0"/>
            <w:tcW w:w="1821" w:type="pct"/>
            <w:vAlign w:val="center"/>
          </w:tcPr>
          <w:p w:rsidR="00B51089" w:rsidRPr="00D83767" w:rsidRDefault="00B51089" w:rsidP="007A1EB4">
            <w:pPr>
              <w:jc w:val="right"/>
              <w:rPr>
                <w:rFonts w:eastAsia="Georgia" w:cs="Arial"/>
                <w:b w:val="0"/>
                <w:bCs w:val="0"/>
                <w:szCs w:val="24"/>
              </w:rPr>
            </w:pPr>
            <w:r w:rsidRPr="00D83767">
              <w:rPr>
                <w:rFonts w:eastAsia="Georgia" w:cs="Arial"/>
                <w:b w:val="0"/>
                <w:bCs w:val="0"/>
                <w:szCs w:val="24"/>
              </w:rPr>
              <w:t>MB</w:t>
            </w:r>
          </w:p>
        </w:tc>
        <w:tc>
          <w:tcPr>
            <w:cnfStyle w:val="000010000000" w:firstRow="0" w:lastRow="0" w:firstColumn="0" w:lastColumn="0" w:oddVBand="1" w:evenVBand="0" w:oddHBand="0" w:evenHBand="0" w:firstRowFirstColumn="0" w:firstRowLastColumn="0" w:lastRowFirstColumn="0" w:lastRowLastColumn="0"/>
            <w:tcW w:w="3179" w:type="pct"/>
            <w:vAlign w:val="center"/>
          </w:tcPr>
          <w:p w:rsidR="00B51089" w:rsidRPr="005343BC" w:rsidRDefault="006B6ED6" w:rsidP="00DB3612">
            <w:pPr>
              <w:rPr>
                <w:rFonts w:eastAsia="Georgia" w:cs="Arial"/>
                <w:bCs/>
                <w:color w:val="FF0000"/>
                <w:szCs w:val="24"/>
              </w:rPr>
            </w:pPr>
            <w:r w:rsidRPr="006B6ED6">
              <w:rPr>
                <w:rFonts w:eastAsia="Georgia" w:cs="Arial"/>
                <w:bCs/>
                <w:color w:val="000000" w:themeColor="text1"/>
                <w:szCs w:val="24"/>
              </w:rPr>
              <w:t>02584395</w:t>
            </w:r>
            <w:r w:rsidR="00CD6A76" w:rsidRPr="00CD6A76">
              <w:rPr>
                <w:rFonts w:eastAsia="Georgia" w:cs="Arial"/>
                <w:bCs/>
                <w:color w:val="000000" w:themeColor="text1"/>
                <w:szCs w:val="24"/>
              </w:rPr>
              <w:tab/>
            </w:r>
          </w:p>
        </w:tc>
      </w:tr>
      <w:tr w:rsidR="00B51089" w:rsidRPr="003423E1" w:rsidTr="007450C6">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821" w:type="pct"/>
            <w:vAlign w:val="center"/>
          </w:tcPr>
          <w:p w:rsidR="00B51089" w:rsidRPr="00D83767" w:rsidRDefault="00B51089" w:rsidP="007A1EB4">
            <w:pPr>
              <w:jc w:val="right"/>
              <w:rPr>
                <w:rFonts w:eastAsia="Georgia" w:cs="Arial"/>
                <w:b w:val="0"/>
                <w:bCs w:val="0"/>
                <w:szCs w:val="24"/>
              </w:rPr>
            </w:pPr>
            <w:r w:rsidRPr="00D83767">
              <w:rPr>
                <w:rFonts w:eastAsia="Georgia" w:cs="Arial"/>
                <w:b w:val="0"/>
                <w:bCs w:val="0"/>
                <w:szCs w:val="24"/>
              </w:rPr>
              <w:t>Web stranica</w:t>
            </w:r>
          </w:p>
        </w:tc>
        <w:tc>
          <w:tcPr>
            <w:cnfStyle w:val="000010000000" w:firstRow="0" w:lastRow="0" w:firstColumn="0" w:lastColumn="0" w:oddVBand="1" w:evenVBand="0" w:oddHBand="0" w:evenHBand="0" w:firstRowFirstColumn="0" w:firstRowLastColumn="0" w:lastRowFirstColumn="0" w:lastRowLastColumn="0"/>
            <w:tcW w:w="3179" w:type="pct"/>
            <w:vAlign w:val="center"/>
          </w:tcPr>
          <w:p w:rsidR="00B51089" w:rsidRPr="005343BC" w:rsidRDefault="001A247E" w:rsidP="001E07DF">
            <w:pPr>
              <w:rPr>
                <w:rFonts w:eastAsia="Georgia" w:cs="Arial"/>
                <w:color w:val="FF0000"/>
                <w:szCs w:val="24"/>
              </w:rPr>
            </w:pPr>
            <w:r w:rsidRPr="001A247E">
              <w:rPr>
                <w:rFonts w:eastAsia="Georgia" w:cs="Arial"/>
                <w:color w:val="000000" w:themeColor="text1"/>
                <w:szCs w:val="24"/>
              </w:rPr>
              <w:t xml:space="preserve">www.opcina-caglin.hr </w:t>
            </w:r>
          </w:p>
        </w:tc>
      </w:tr>
      <w:tr w:rsidR="00B51089" w:rsidRPr="003423E1" w:rsidTr="007450C6">
        <w:trPr>
          <w:trHeight w:val="68"/>
          <w:jc w:val="center"/>
        </w:trPr>
        <w:tc>
          <w:tcPr>
            <w:cnfStyle w:val="001000000000" w:firstRow="0" w:lastRow="0" w:firstColumn="1" w:lastColumn="0" w:oddVBand="0" w:evenVBand="0" w:oddHBand="0" w:evenHBand="0" w:firstRowFirstColumn="0" w:firstRowLastColumn="0" w:lastRowFirstColumn="0" w:lastRowLastColumn="0"/>
            <w:tcW w:w="1821" w:type="pct"/>
            <w:vAlign w:val="center"/>
          </w:tcPr>
          <w:p w:rsidR="00B51089" w:rsidRPr="00D83767" w:rsidRDefault="00B51089" w:rsidP="007A1EB4">
            <w:pPr>
              <w:jc w:val="right"/>
              <w:rPr>
                <w:rFonts w:eastAsia="Georgia" w:cs="Arial"/>
                <w:b w:val="0"/>
                <w:bCs w:val="0"/>
                <w:szCs w:val="24"/>
              </w:rPr>
            </w:pPr>
            <w:r w:rsidRPr="00D83767">
              <w:rPr>
                <w:rFonts w:eastAsia="Georgia" w:cs="Arial"/>
                <w:b w:val="0"/>
                <w:bCs w:val="0"/>
                <w:szCs w:val="24"/>
              </w:rPr>
              <w:t>E - mail</w:t>
            </w:r>
          </w:p>
        </w:tc>
        <w:tc>
          <w:tcPr>
            <w:cnfStyle w:val="000010000000" w:firstRow="0" w:lastRow="0" w:firstColumn="0" w:lastColumn="0" w:oddVBand="1" w:evenVBand="0" w:oddHBand="0" w:evenHBand="0" w:firstRowFirstColumn="0" w:firstRowLastColumn="0" w:lastRowFirstColumn="0" w:lastRowLastColumn="0"/>
            <w:tcW w:w="3179" w:type="pct"/>
            <w:vAlign w:val="center"/>
          </w:tcPr>
          <w:p w:rsidR="00B51089" w:rsidRPr="005343BC" w:rsidRDefault="00D44705" w:rsidP="00C95A55">
            <w:pPr>
              <w:rPr>
                <w:rFonts w:eastAsia="Georgia" w:cs="Arial"/>
                <w:color w:val="FF0000"/>
                <w:szCs w:val="24"/>
              </w:rPr>
            </w:pPr>
            <w:r w:rsidRPr="00D44705">
              <w:rPr>
                <w:rFonts w:eastAsia="Georgia" w:cs="Arial"/>
                <w:color w:val="000000" w:themeColor="text1"/>
                <w:szCs w:val="24"/>
              </w:rPr>
              <w:t>info@opcina-caglin.hr</w:t>
            </w:r>
          </w:p>
        </w:tc>
      </w:tr>
      <w:tr w:rsidR="00B51089" w:rsidRPr="003423E1" w:rsidTr="007450C6">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821" w:type="pct"/>
            <w:vAlign w:val="center"/>
          </w:tcPr>
          <w:p w:rsidR="00B51089" w:rsidRPr="00D83767" w:rsidRDefault="00B51089" w:rsidP="007A1EB4">
            <w:pPr>
              <w:jc w:val="right"/>
              <w:rPr>
                <w:rFonts w:eastAsia="Georgia" w:cs="Arial"/>
                <w:b w:val="0"/>
                <w:bCs w:val="0"/>
                <w:szCs w:val="24"/>
              </w:rPr>
            </w:pPr>
            <w:r w:rsidRPr="00D83767">
              <w:rPr>
                <w:rFonts w:eastAsia="Georgia" w:cs="Arial"/>
                <w:b w:val="0"/>
                <w:bCs w:val="0"/>
                <w:szCs w:val="24"/>
              </w:rPr>
              <w:t>Telefon</w:t>
            </w:r>
          </w:p>
        </w:tc>
        <w:tc>
          <w:tcPr>
            <w:cnfStyle w:val="000010000000" w:firstRow="0" w:lastRow="0" w:firstColumn="0" w:lastColumn="0" w:oddVBand="1" w:evenVBand="0" w:oddHBand="0" w:evenHBand="0" w:firstRowFirstColumn="0" w:firstRowLastColumn="0" w:lastRowFirstColumn="0" w:lastRowLastColumn="0"/>
            <w:tcW w:w="3179" w:type="pct"/>
            <w:vAlign w:val="center"/>
          </w:tcPr>
          <w:p w:rsidR="00B51089" w:rsidRPr="001A247E" w:rsidRDefault="001A247E" w:rsidP="00C95A55">
            <w:pPr>
              <w:rPr>
                <w:rFonts w:eastAsia="Georgia" w:cs="Arial"/>
                <w:color w:val="000000" w:themeColor="text1"/>
                <w:szCs w:val="24"/>
              </w:rPr>
            </w:pPr>
            <w:r w:rsidRPr="001A247E">
              <w:rPr>
                <w:rFonts w:eastAsia="Georgia" w:cs="Arial"/>
                <w:color w:val="000000" w:themeColor="text1"/>
                <w:szCs w:val="24"/>
              </w:rPr>
              <w:t>034/ 221 - 017</w:t>
            </w:r>
          </w:p>
        </w:tc>
      </w:tr>
      <w:tr w:rsidR="00B51089" w:rsidRPr="003423E1" w:rsidTr="007450C6">
        <w:trPr>
          <w:trHeight w:val="68"/>
          <w:jc w:val="center"/>
        </w:trPr>
        <w:tc>
          <w:tcPr>
            <w:cnfStyle w:val="001000000000" w:firstRow="0" w:lastRow="0" w:firstColumn="1" w:lastColumn="0" w:oddVBand="0" w:evenVBand="0" w:oddHBand="0" w:evenHBand="0" w:firstRowFirstColumn="0" w:firstRowLastColumn="0" w:lastRowFirstColumn="0" w:lastRowLastColumn="0"/>
            <w:tcW w:w="1821" w:type="pct"/>
            <w:vAlign w:val="center"/>
          </w:tcPr>
          <w:p w:rsidR="00B51089" w:rsidRPr="00D83767" w:rsidRDefault="00B51089" w:rsidP="007A1EB4">
            <w:pPr>
              <w:jc w:val="right"/>
              <w:rPr>
                <w:rFonts w:eastAsia="Georgia" w:cs="Arial"/>
                <w:b w:val="0"/>
                <w:bCs w:val="0"/>
                <w:szCs w:val="24"/>
              </w:rPr>
            </w:pPr>
            <w:r w:rsidRPr="00D83767">
              <w:rPr>
                <w:rFonts w:eastAsia="Georgia" w:cs="Arial"/>
                <w:b w:val="0"/>
                <w:bCs w:val="0"/>
                <w:szCs w:val="24"/>
              </w:rPr>
              <w:t>Faks</w:t>
            </w:r>
          </w:p>
        </w:tc>
        <w:tc>
          <w:tcPr>
            <w:cnfStyle w:val="000010000000" w:firstRow="0" w:lastRow="0" w:firstColumn="0" w:lastColumn="0" w:oddVBand="1" w:evenVBand="0" w:oddHBand="0" w:evenHBand="0" w:firstRowFirstColumn="0" w:firstRowLastColumn="0" w:lastRowFirstColumn="0" w:lastRowLastColumn="0"/>
            <w:tcW w:w="3179" w:type="pct"/>
            <w:vAlign w:val="center"/>
          </w:tcPr>
          <w:p w:rsidR="00B51089" w:rsidRPr="001A247E" w:rsidRDefault="001A247E" w:rsidP="00C95A55">
            <w:pPr>
              <w:rPr>
                <w:rFonts w:eastAsia="Georgia" w:cs="Arial"/>
                <w:color w:val="000000" w:themeColor="text1"/>
                <w:szCs w:val="24"/>
              </w:rPr>
            </w:pPr>
            <w:r w:rsidRPr="001A247E">
              <w:rPr>
                <w:rFonts w:eastAsia="Georgia" w:cs="Arial"/>
                <w:color w:val="000000" w:themeColor="text1"/>
                <w:szCs w:val="24"/>
              </w:rPr>
              <w:t>034/ 221 - 127</w:t>
            </w:r>
          </w:p>
        </w:tc>
      </w:tr>
      <w:tr w:rsidR="00B51089" w:rsidRPr="003423E1" w:rsidTr="007450C6">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821" w:type="pct"/>
            <w:vAlign w:val="center"/>
          </w:tcPr>
          <w:p w:rsidR="00B51089" w:rsidRPr="00D83767" w:rsidRDefault="00C95A55" w:rsidP="007A1EB4">
            <w:pPr>
              <w:jc w:val="right"/>
              <w:rPr>
                <w:rFonts w:eastAsia="Georgia" w:cs="Arial"/>
                <w:b w:val="0"/>
                <w:bCs w:val="0"/>
                <w:szCs w:val="24"/>
              </w:rPr>
            </w:pPr>
            <w:r>
              <w:rPr>
                <w:rFonts w:eastAsia="Georgia" w:cs="Arial"/>
                <w:b w:val="0"/>
                <w:bCs w:val="0"/>
                <w:szCs w:val="24"/>
              </w:rPr>
              <w:t>Općinska</w:t>
            </w:r>
            <w:r w:rsidR="00B51089" w:rsidRPr="00D83767">
              <w:rPr>
                <w:rFonts w:eastAsia="Georgia" w:cs="Arial"/>
                <w:b w:val="0"/>
                <w:bCs w:val="0"/>
                <w:szCs w:val="24"/>
              </w:rPr>
              <w:t xml:space="preserve"> naselja</w:t>
            </w:r>
          </w:p>
        </w:tc>
        <w:tc>
          <w:tcPr>
            <w:cnfStyle w:val="000010000000" w:firstRow="0" w:lastRow="0" w:firstColumn="0" w:lastColumn="0" w:oddVBand="1" w:evenVBand="0" w:oddHBand="0" w:evenHBand="0" w:firstRowFirstColumn="0" w:firstRowLastColumn="0" w:lastRowFirstColumn="0" w:lastRowLastColumn="0"/>
            <w:tcW w:w="3179" w:type="pct"/>
            <w:vAlign w:val="center"/>
          </w:tcPr>
          <w:p w:rsidR="00B51089" w:rsidRPr="005343BC" w:rsidRDefault="001A247E" w:rsidP="00DB3612">
            <w:pPr>
              <w:autoSpaceDE w:val="0"/>
              <w:autoSpaceDN w:val="0"/>
              <w:adjustRightInd w:val="0"/>
              <w:rPr>
                <w:rFonts w:eastAsia="TimesNewRoman" w:cs="Arial"/>
                <w:color w:val="FF0000"/>
                <w:szCs w:val="24"/>
              </w:rPr>
            </w:pPr>
            <w:r w:rsidRPr="001A247E">
              <w:rPr>
                <w:rFonts w:eastAsia="TimesNewRoman" w:cs="Arial"/>
                <w:color w:val="000000" w:themeColor="text1"/>
                <w:szCs w:val="24"/>
              </w:rPr>
              <w:t>Čaglin, Darkovac, Djedina Rijeka, Dobra Voda, Dobrogošće, Draganlug, Duboka, Imrijevci, Ivanovci, Jasik, Jezero, Jurkovac, Kneževac, Latinovac, Migalovci, Milanlug, Mokreš, Nova Lipovica, Nova Ljeskovica, Novi Zdenkovac, Paka, Ruševo, Sapna, Sibokovac, Sovski Dol, Stara Ljeskovica, Stari Zdenkovac, Stojčinovac, Veliki Bilač, Vlatkovac, Vukojevica</w:t>
            </w:r>
          </w:p>
        </w:tc>
      </w:tr>
    </w:tbl>
    <w:p w:rsidR="00B51089" w:rsidRPr="00C80C84" w:rsidRDefault="00B51089" w:rsidP="00C80C84">
      <w:pPr>
        <w:tabs>
          <w:tab w:val="left" w:pos="4020"/>
        </w:tabs>
        <w:jc w:val="center"/>
        <w:rPr>
          <w:i/>
          <w:sz w:val="20"/>
          <w:szCs w:val="20"/>
        </w:rPr>
      </w:pPr>
      <w:r w:rsidRPr="00622D1F">
        <w:rPr>
          <w:rFonts w:eastAsia="TimesNewRoman" w:cs="Arial"/>
          <w:i/>
          <w:sz w:val="20"/>
          <w:szCs w:val="24"/>
        </w:rPr>
        <w:t xml:space="preserve">Izvor: </w:t>
      </w:r>
      <w:r w:rsidR="00D44705" w:rsidRPr="00D44705">
        <w:rPr>
          <w:rFonts w:cs="Arial"/>
          <w:i/>
          <w:color w:val="000000" w:themeColor="text1"/>
          <w:sz w:val="20"/>
          <w:szCs w:val="20"/>
        </w:rPr>
        <w:t>http://opcina-caglin.hr</w:t>
      </w:r>
      <w:r w:rsidR="00C80C84" w:rsidRPr="00D44705">
        <w:rPr>
          <w:rFonts w:cs="Arial"/>
          <w:i/>
          <w:color w:val="000000" w:themeColor="text1"/>
          <w:sz w:val="20"/>
          <w:szCs w:val="20"/>
        </w:rPr>
        <w:t xml:space="preserve">; </w:t>
      </w:r>
      <w:r w:rsidR="00C80C84" w:rsidRPr="00AC5FB8">
        <w:rPr>
          <w:i/>
          <w:sz w:val="20"/>
          <w:szCs w:val="20"/>
        </w:rPr>
        <w:t xml:space="preserve">www.dzs.hr; </w:t>
      </w:r>
      <w:r w:rsidR="00FD3025">
        <w:rPr>
          <w:i/>
          <w:sz w:val="20"/>
          <w:szCs w:val="20"/>
        </w:rPr>
        <w:t xml:space="preserve">Općina </w:t>
      </w:r>
      <w:r w:rsidR="002424CD">
        <w:rPr>
          <w:i/>
          <w:sz w:val="20"/>
          <w:szCs w:val="20"/>
        </w:rPr>
        <w:t>Čaglin</w:t>
      </w:r>
    </w:p>
    <w:p w:rsidR="00B51089" w:rsidRDefault="00B51089" w:rsidP="001C3453">
      <w:pPr>
        <w:autoSpaceDE w:val="0"/>
        <w:autoSpaceDN w:val="0"/>
        <w:adjustRightInd w:val="0"/>
        <w:spacing w:line="276" w:lineRule="auto"/>
        <w:jc w:val="both"/>
        <w:rPr>
          <w:rFonts w:eastAsia="TimesNewRoman" w:cs="Arial"/>
          <w:sz w:val="24"/>
          <w:szCs w:val="24"/>
        </w:rPr>
      </w:pPr>
    </w:p>
    <w:p w:rsidR="00FE37CE" w:rsidRDefault="00FE37CE" w:rsidP="00FE37CE">
      <w:pPr>
        <w:spacing w:line="276" w:lineRule="auto"/>
        <w:jc w:val="both"/>
        <w:rPr>
          <w:sz w:val="24"/>
        </w:rPr>
      </w:pPr>
      <w:r w:rsidRPr="00FE37CE">
        <w:rPr>
          <w:sz w:val="24"/>
        </w:rPr>
        <w:t>Općina je samostalna u odlučivanju u poslovima iz samoupravnog dje</w:t>
      </w:r>
      <w:r>
        <w:rPr>
          <w:sz w:val="24"/>
        </w:rPr>
        <w:t xml:space="preserve">lokruga u skladu s </w:t>
      </w:r>
      <w:r w:rsidRPr="00FE37CE">
        <w:rPr>
          <w:sz w:val="24"/>
        </w:rPr>
        <w:t>Ustavom Republike Hrvatske i zakonima, te podliježe samo n</w:t>
      </w:r>
      <w:r>
        <w:rPr>
          <w:sz w:val="24"/>
        </w:rPr>
        <w:t xml:space="preserve">adzoru zakonitosti rada i akata </w:t>
      </w:r>
      <w:r w:rsidRPr="00FE37CE">
        <w:rPr>
          <w:sz w:val="24"/>
        </w:rPr>
        <w:t>tijela Općine.</w:t>
      </w:r>
      <w:r>
        <w:rPr>
          <w:sz w:val="24"/>
        </w:rPr>
        <w:t xml:space="preserve"> </w:t>
      </w:r>
      <w:r w:rsidRPr="00FE37CE">
        <w:rPr>
          <w:sz w:val="24"/>
        </w:rPr>
        <w:t>Općina Čaglin  u samoupravnom djelokrugu obavlja poslove lokalnog značaja kojima se neposredno ostvaruju prava građana, koji nisu Ustavom ili zakonom dodijeljeni državnim tijelima i to osobito poslove koji se odnose na:</w:t>
      </w:r>
    </w:p>
    <w:p w:rsidR="00FE37CE" w:rsidRDefault="00FE37CE" w:rsidP="00FE37CE">
      <w:pPr>
        <w:spacing w:line="276" w:lineRule="auto"/>
        <w:jc w:val="both"/>
        <w:rPr>
          <w:sz w:val="24"/>
        </w:rPr>
      </w:pPr>
    </w:p>
    <w:p w:rsidR="00FE37CE" w:rsidRDefault="00FE37CE" w:rsidP="00075743">
      <w:pPr>
        <w:pStyle w:val="Odlomakpopisa"/>
        <w:numPr>
          <w:ilvl w:val="0"/>
          <w:numId w:val="77"/>
        </w:numPr>
        <w:spacing w:line="276" w:lineRule="auto"/>
        <w:jc w:val="both"/>
        <w:rPr>
          <w:sz w:val="24"/>
        </w:rPr>
      </w:pPr>
      <w:r w:rsidRPr="00FE37CE">
        <w:rPr>
          <w:sz w:val="24"/>
        </w:rPr>
        <w:t>uređenje naselja i stanovanje,</w:t>
      </w:r>
    </w:p>
    <w:p w:rsidR="00FE37CE" w:rsidRDefault="00FE37CE" w:rsidP="00075743">
      <w:pPr>
        <w:pStyle w:val="Odlomakpopisa"/>
        <w:numPr>
          <w:ilvl w:val="0"/>
          <w:numId w:val="77"/>
        </w:numPr>
        <w:spacing w:line="276" w:lineRule="auto"/>
        <w:jc w:val="both"/>
        <w:rPr>
          <w:sz w:val="24"/>
        </w:rPr>
      </w:pPr>
      <w:r w:rsidRPr="00FE37CE">
        <w:rPr>
          <w:sz w:val="24"/>
        </w:rPr>
        <w:t>prostorno i urbanističko planiranje,</w:t>
      </w:r>
    </w:p>
    <w:p w:rsidR="00FE37CE" w:rsidRDefault="00FE37CE" w:rsidP="00075743">
      <w:pPr>
        <w:pStyle w:val="Odlomakpopisa"/>
        <w:numPr>
          <w:ilvl w:val="0"/>
          <w:numId w:val="77"/>
        </w:numPr>
        <w:spacing w:line="276" w:lineRule="auto"/>
        <w:jc w:val="both"/>
        <w:rPr>
          <w:sz w:val="24"/>
        </w:rPr>
      </w:pPr>
      <w:r w:rsidRPr="00FE37CE">
        <w:rPr>
          <w:sz w:val="24"/>
        </w:rPr>
        <w:t>komunalno gospodarstvo,</w:t>
      </w:r>
    </w:p>
    <w:p w:rsidR="00FE37CE" w:rsidRDefault="00FE37CE" w:rsidP="00075743">
      <w:pPr>
        <w:pStyle w:val="Odlomakpopisa"/>
        <w:numPr>
          <w:ilvl w:val="0"/>
          <w:numId w:val="77"/>
        </w:numPr>
        <w:spacing w:line="276" w:lineRule="auto"/>
        <w:jc w:val="both"/>
        <w:rPr>
          <w:sz w:val="24"/>
        </w:rPr>
      </w:pPr>
      <w:r w:rsidRPr="00FE37CE">
        <w:rPr>
          <w:sz w:val="24"/>
        </w:rPr>
        <w:t>brigu o djeci,</w:t>
      </w:r>
    </w:p>
    <w:p w:rsidR="00FE37CE" w:rsidRDefault="00FE37CE" w:rsidP="00075743">
      <w:pPr>
        <w:pStyle w:val="Odlomakpopisa"/>
        <w:numPr>
          <w:ilvl w:val="0"/>
          <w:numId w:val="77"/>
        </w:numPr>
        <w:spacing w:line="276" w:lineRule="auto"/>
        <w:jc w:val="both"/>
        <w:rPr>
          <w:sz w:val="24"/>
        </w:rPr>
      </w:pPr>
      <w:r w:rsidRPr="00FE37CE">
        <w:rPr>
          <w:sz w:val="24"/>
        </w:rPr>
        <w:t xml:space="preserve"> socijalnu skrb,</w:t>
      </w:r>
    </w:p>
    <w:p w:rsidR="00FE37CE" w:rsidRDefault="00FE37CE" w:rsidP="00075743">
      <w:pPr>
        <w:pStyle w:val="Odlomakpopisa"/>
        <w:numPr>
          <w:ilvl w:val="0"/>
          <w:numId w:val="77"/>
        </w:numPr>
        <w:spacing w:line="276" w:lineRule="auto"/>
        <w:jc w:val="both"/>
        <w:rPr>
          <w:sz w:val="24"/>
        </w:rPr>
      </w:pPr>
      <w:r w:rsidRPr="00FE37CE">
        <w:rPr>
          <w:sz w:val="24"/>
        </w:rPr>
        <w:t>primarnu zdravstvenu zaštitu,</w:t>
      </w:r>
    </w:p>
    <w:p w:rsidR="00FE37CE" w:rsidRDefault="00FE37CE" w:rsidP="00075743">
      <w:pPr>
        <w:pStyle w:val="Odlomakpopisa"/>
        <w:numPr>
          <w:ilvl w:val="0"/>
          <w:numId w:val="77"/>
        </w:numPr>
        <w:spacing w:line="276" w:lineRule="auto"/>
        <w:jc w:val="both"/>
        <w:rPr>
          <w:sz w:val="24"/>
        </w:rPr>
      </w:pPr>
      <w:r w:rsidRPr="00FE37CE">
        <w:rPr>
          <w:sz w:val="24"/>
        </w:rPr>
        <w:t>odgoj i osnovno obrazovanje,</w:t>
      </w:r>
    </w:p>
    <w:p w:rsidR="00FE37CE" w:rsidRDefault="00FE37CE" w:rsidP="00075743">
      <w:pPr>
        <w:pStyle w:val="Odlomakpopisa"/>
        <w:numPr>
          <w:ilvl w:val="0"/>
          <w:numId w:val="77"/>
        </w:numPr>
        <w:spacing w:line="276" w:lineRule="auto"/>
        <w:jc w:val="both"/>
        <w:rPr>
          <w:sz w:val="24"/>
        </w:rPr>
      </w:pPr>
      <w:r w:rsidRPr="00FE37CE">
        <w:rPr>
          <w:sz w:val="24"/>
        </w:rPr>
        <w:t>kulturu, tjelesnu kulturu i sport,</w:t>
      </w:r>
    </w:p>
    <w:p w:rsidR="00FE37CE" w:rsidRDefault="00FE37CE" w:rsidP="00075743">
      <w:pPr>
        <w:pStyle w:val="Odlomakpopisa"/>
        <w:numPr>
          <w:ilvl w:val="0"/>
          <w:numId w:val="77"/>
        </w:numPr>
        <w:spacing w:line="276" w:lineRule="auto"/>
        <w:jc w:val="both"/>
        <w:rPr>
          <w:sz w:val="24"/>
        </w:rPr>
      </w:pPr>
      <w:r w:rsidRPr="00FE37CE">
        <w:rPr>
          <w:sz w:val="24"/>
        </w:rPr>
        <w:t>zaštitu potrošača,</w:t>
      </w:r>
    </w:p>
    <w:p w:rsidR="00FE37CE" w:rsidRDefault="00FE37CE" w:rsidP="00075743">
      <w:pPr>
        <w:pStyle w:val="Odlomakpopisa"/>
        <w:numPr>
          <w:ilvl w:val="0"/>
          <w:numId w:val="77"/>
        </w:numPr>
        <w:spacing w:line="276" w:lineRule="auto"/>
        <w:jc w:val="both"/>
        <w:rPr>
          <w:sz w:val="24"/>
        </w:rPr>
      </w:pPr>
      <w:r w:rsidRPr="00FE37CE">
        <w:rPr>
          <w:sz w:val="24"/>
        </w:rPr>
        <w:t>zaštitu i unapređenje prirodnog okoliša,</w:t>
      </w:r>
    </w:p>
    <w:p w:rsidR="00FE37CE" w:rsidRDefault="00FE37CE" w:rsidP="00075743">
      <w:pPr>
        <w:pStyle w:val="Odlomakpopisa"/>
        <w:numPr>
          <w:ilvl w:val="0"/>
          <w:numId w:val="77"/>
        </w:numPr>
        <w:spacing w:line="276" w:lineRule="auto"/>
        <w:jc w:val="both"/>
        <w:rPr>
          <w:sz w:val="24"/>
        </w:rPr>
      </w:pPr>
      <w:r w:rsidRPr="00FE37CE">
        <w:rPr>
          <w:sz w:val="24"/>
        </w:rPr>
        <w:t>protupožarnu zaštitu i civilnu zaštitu,</w:t>
      </w:r>
    </w:p>
    <w:p w:rsidR="00FE37CE" w:rsidRDefault="00FE37CE" w:rsidP="00075743">
      <w:pPr>
        <w:pStyle w:val="Odlomakpopisa"/>
        <w:numPr>
          <w:ilvl w:val="0"/>
          <w:numId w:val="77"/>
        </w:numPr>
        <w:spacing w:line="276" w:lineRule="auto"/>
        <w:jc w:val="both"/>
        <w:rPr>
          <w:sz w:val="24"/>
        </w:rPr>
      </w:pPr>
      <w:r w:rsidRPr="00FE37CE">
        <w:rPr>
          <w:sz w:val="24"/>
        </w:rPr>
        <w:t>promet na svom području te</w:t>
      </w:r>
    </w:p>
    <w:p w:rsidR="00FE37CE" w:rsidRPr="00480E66" w:rsidRDefault="00FE37CE" w:rsidP="001F24D8">
      <w:pPr>
        <w:pStyle w:val="Odlomakpopisa"/>
        <w:numPr>
          <w:ilvl w:val="0"/>
          <w:numId w:val="77"/>
        </w:numPr>
        <w:spacing w:line="276" w:lineRule="auto"/>
        <w:jc w:val="both"/>
        <w:rPr>
          <w:sz w:val="24"/>
        </w:rPr>
      </w:pPr>
      <w:r w:rsidRPr="00FE37CE">
        <w:rPr>
          <w:sz w:val="24"/>
        </w:rPr>
        <w:t>ostale poslove sukladno posebnim zakonima.</w:t>
      </w:r>
    </w:p>
    <w:p w:rsidR="00480E66" w:rsidRDefault="00556006" w:rsidP="00185C28">
      <w:pPr>
        <w:spacing w:line="276" w:lineRule="auto"/>
        <w:jc w:val="center"/>
        <w:rPr>
          <w:noProof/>
          <w:sz w:val="24"/>
          <w:lang w:eastAsia="hr-HR"/>
        </w:rPr>
      </w:pPr>
      <w:r>
        <w:rPr>
          <w:noProof/>
          <w:lang w:eastAsia="hr-HR"/>
        </w:rPr>
        <mc:AlternateContent>
          <mc:Choice Requires="wps">
            <w:drawing>
              <wp:anchor distT="0" distB="0" distL="114300" distR="114300" simplePos="0" relativeHeight="251668480" behindDoc="0" locked="0" layoutInCell="1" allowOverlap="1" wp14:anchorId="3373707C" wp14:editId="6EAF10A6">
                <wp:simplePos x="0" y="0"/>
                <wp:positionH relativeFrom="column">
                  <wp:posOffset>-81280</wp:posOffset>
                </wp:positionH>
                <wp:positionV relativeFrom="paragraph">
                  <wp:posOffset>191770</wp:posOffset>
                </wp:positionV>
                <wp:extent cx="5894705" cy="167005"/>
                <wp:effectExtent l="0" t="0" r="1270" b="4445"/>
                <wp:wrapTopAndBottom/>
                <wp:docPr id="5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691" w:rsidRDefault="00797691" w:rsidP="00407115">
                            <w:pPr>
                              <w:pStyle w:val="Opisslike"/>
                              <w:spacing w:after="0" w:line="276" w:lineRule="auto"/>
                              <w:jc w:val="center"/>
                              <w:rPr>
                                <w:b w:val="0"/>
                                <w:i/>
                                <w:color w:val="auto"/>
                                <w:sz w:val="22"/>
                              </w:rPr>
                            </w:pPr>
                            <w:bookmarkStart w:id="8" w:name="_Toc530396668"/>
                            <w:r w:rsidRPr="009B5648">
                              <w:rPr>
                                <w:b w:val="0"/>
                                <w:i/>
                                <w:color w:val="auto"/>
                                <w:sz w:val="22"/>
                              </w:rPr>
                              <w:t xml:space="preserve">Slika </w:t>
                            </w:r>
                            <w:r w:rsidRPr="009B5648">
                              <w:rPr>
                                <w:b w:val="0"/>
                                <w:i/>
                                <w:color w:val="auto"/>
                                <w:sz w:val="22"/>
                              </w:rPr>
                              <w:fldChar w:fldCharType="begin"/>
                            </w:r>
                            <w:r w:rsidRPr="009B5648">
                              <w:rPr>
                                <w:b w:val="0"/>
                                <w:i/>
                                <w:color w:val="auto"/>
                                <w:sz w:val="22"/>
                              </w:rPr>
                              <w:instrText xml:space="preserve"> SEQ Slika \* ARABIC </w:instrText>
                            </w:r>
                            <w:r w:rsidRPr="009B5648">
                              <w:rPr>
                                <w:b w:val="0"/>
                                <w:i/>
                                <w:color w:val="auto"/>
                                <w:sz w:val="22"/>
                              </w:rPr>
                              <w:fldChar w:fldCharType="separate"/>
                            </w:r>
                            <w:r>
                              <w:rPr>
                                <w:b w:val="0"/>
                                <w:i/>
                                <w:noProof/>
                                <w:color w:val="auto"/>
                                <w:sz w:val="22"/>
                              </w:rPr>
                              <w:t>1</w:t>
                            </w:r>
                            <w:r w:rsidRPr="009B5648">
                              <w:rPr>
                                <w:b w:val="0"/>
                                <w:i/>
                                <w:color w:val="auto"/>
                                <w:sz w:val="22"/>
                              </w:rPr>
                              <w:fldChar w:fldCharType="end"/>
                            </w:r>
                            <w:r w:rsidRPr="009B5648">
                              <w:rPr>
                                <w:b w:val="0"/>
                                <w:i/>
                                <w:color w:val="auto"/>
                                <w:sz w:val="22"/>
                              </w:rPr>
                              <w:t xml:space="preserve"> Organizacijska struktura unutar Općine Čaglin</w:t>
                            </w:r>
                            <w:bookmarkEnd w:id="8"/>
                          </w:p>
                          <w:p w:rsidR="00797691" w:rsidRPr="00480E66" w:rsidRDefault="00797691" w:rsidP="00480E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41" type="#_x0000_t202" style="position:absolute;left:0;text-align:left;margin-left:-6.4pt;margin-top:15.1pt;width:464.15pt;height:1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" stroked="f">
                <v:textbox inset="0,0,0,0">
                  <w:txbxContent>
                    <w:p w:rsidR="00797691" w:rsidRDefault="00797691" w:rsidP="00407115">
                      <w:pPr>
                        <w:pStyle w:val="Opisslike"/>
                        <w:spacing w:after="0" w:line="276" w:lineRule="auto"/>
                        <w:jc w:val="center"/>
                        <w:rPr>
                          <w:b w:val="0"/>
                          <w:i/>
                          <w:color w:val="auto"/>
                          <w:sz w:val="22"/>
                        </w:rPr>
                      </w:pPr>
                      <w:bookmarkStart w:id="8" w:name="_Toc530396668"/>
                      <w:r w:rsidRPr="009B5648">
                        <w:rPr>
                          <w:b w:val="0"/>
                          <w:i/>
                          <w:color w:val="auto"/>
                          <w:sz w:val="22"/>
                        </w:rPr>
                        <w:t xml:space="preserve">Slika </w:t>
                      </w:r>
                      <w:r w:rsidRPr="009B5648">
                        <w:rPr>
                          <w:b w:val="0"/>
                          <w:i/>
                          <w:color w:val="auto"/>
                          <w:sz w:val="22"/>
                        </w:rPr>
                        <w:fldChar w:fldCharType="begin"/>
                      </w:r>
                      <w:r w:rsidRPr="009B5648">
                        <w:rPr>
                          <w:b w:val="0"/>
                          <w:i/>
                          <w:color w:val="auto"/>
                          <w:sz w:val="22"/>
                        </w:rPr>
                        <w:instrText xml:space="preserve"> SEQ Slika \* ARABIC </w:instrText>
                      </w:r>
                      <w:r w:rsidRPr="009B5648">
                        <w:rPr>
                          <w:b w:val="0"/>
                          <w:i/>
                          <w:color w:val="auto"/>
                          <w:sz w:val="22"/>
                        </w:rPr>
                        <w:fldChar w:fldCharType="separate"/>
                      </w:r>
                      <w:r>
                        <w:rPr>
                          <w:b w:val="0"/>
                          <w:i/>
                          <w:noProof/>
                          <w:color w:val="auto"/>
                          <w:sz w:val="22"/>
                        </w:rPr>
                        <w:t>1</w:t>
                      </w:r>
                      <w:r w:rsidRPr="009B5648">
                        <w:rPr>
                          <w:b w:val="0"/>
                          <w:i/>
                          <w:color w:val="auto"/>
                          <w:sz w:val="22"/>
                        </w:rPr>
                        <w:fldChar w:fldCharType="end"/>
                      </w:r>
                      <w:r w:rsidRPr="009B5648">
                        <w:rPr>
                          <w:b w:val="0"/>
                          <w:i/>
                          <w:color w:val="auto"/>
                          <w:sz w:val="22"/>
                        </w:rPr>
                        <w:t xml:space="preserve"> Organizacijska struktura unutar Općine </w:t>
                      </w:r>
                      <w:proofErr w:type="spellStart"/>
                      <w:r w:rsidRPr="009B5648">
                        <w:rPr>
                          <w:b w:val="0"/>
                          <w:i/>
                          <w:color w:val="auto"/>
                          <w:sz w:val="22"/>
                        </w:rPr>
                        <w:t>Čaglin</w:t>
                      </w:r>
                      <w:bookmarkEnd w:id="8"/>
                      <w:proofErr w:type="spellEnd"/>
                    </w:p>
                    <w:p w:rsidR="00797691" w:rsidRPr="00480E66" w:rsidRDefault="00797691" w:rsidP="00480E66"/>
                  </w:txbxContent>
                </v:textbox>
                <w10:wrap type="topAndBottom"/>
              </v:shape>
            </w:pict>
          </mc:Fallback>
        </mc:AlternateContent>
      </w:r>
    </w:p>
    <w:p w:rsidR="00407115" w:rsidRDefault="00874BF1" w:rsidP="00185C28">
      <w:pPr>
        <w:spacing w:line="276" w:lineRule="auto"/>
        <w:jc w:val="center"/>
        <w:rPr>
          <w:sz w:val="24"/>
        </w:rPr>
      </w:pPr>
      <w:r>
        <w:rPr>
          <w:noProof/>
          <w:sz w:val="24"/>
          <w:lang w:eastAsia="hr-HR"/>
        </w:rPr>
        <w:drawing>
          <wp:inline distT="0" distB="0" distL="0" distR="0" wp14:anchorId="4D1E94B5" wp14:editId="293BCCE1">
            <wp:extent cx="5706110" cy="59867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6110" cy="5986780"/>
                    </a:xfrm>
                    <a:prstGeom prst="rect">
                      <a:avLst/>
                    </a:prstGeom>
                    <a:noFill/>
                  </pic:spPr>
                </pic:pic>
              </a:graphicData>
            </a:graphic>
          </wp:inline>
        </w:drawing>
      </w:r>
    </w:p>
    <w:p w:rsidR="00407115" w:rsidRDefault="00407115" w:rsidP="00407115">
      <w:pPr>
        <w:spacing w:line="276" w:lineRule="auto"/>
        <w:jc w:val="center"/>
        <w:rPr>
          <w:i/>
          <w:sz w:val="20"/>
        </w:rPr>
      </w:pPr>
      <w:r w:rsidRPr="00407115">
        <w:rPr>
          <w:i/>
          <w:sz w:val="20"/>
        </w:rPr>
        <w:t xml:space="preserve">Izvor: </w:t>
      </w:r>
      <w:r w:rsidR="00FD3025">
        <w:rPr>
          <w:i/>
          <w:sz w:val="20"/>
        </w:rPr>
        <w:t xml:space="preserve">Općina </w:t>
      </w:r>
      <w:r w:rsidR="002424CD">
        <w:rPr>
          <w:i/>
          <w:sz w:val="20"/>
        </w:rPr>
        <w:t>Čaglin</w:t>
      </w:r>
    </w:p>
    <w:p w:rsidR="00D83767" w:rsidRDefault="00D83767" w:rsidP="00407115">
      <w:pPr>
        <w:spacing w:line="276" w:lineRule="auto"/>
        <w:jc w:val="center"/>
        <w:rPr>
          <w:sz w:val="24"/>
        </w:rPr>
      </w:pPr>
    </w:p>
    <w:p w:rsidR="004F31DE" w:rsidRDefault="004F31DE" w:rsidP="00407115">
      <w:pPr>
        <w:spacing w:line="276" w:lineRule="auto"/>
        <w:jc w:val="center"/>
        <w:rPr>
          <w:sz w:val="24"/>
        </w:rPr>
      </w:pPr>
    </w:p>
    <w:p w:rsidR="004F31DE" w:rsidRPr="00D83767" w:rsidRDefault="004F31DE" w:rsidP="00407115">
      <w:pPr>
        <w:spacing w:line="276" w:lineRule="auto"/>
        <w:jc w:val="center"/>
        <w:rPr>
          <w:sz w:val="24"/>
        </w:rPr>
      </w:pPr>
    </w:p>
    <w:p w:rsidR="00B51089" w:rsidRPr="001F24D8" w:rsidRDefault="00B51089" w:rsidP="00B51089">
      <w:pPr>
        <w:spacing w:line="276" w:lineRule="auto"/>
        <w:jc w:val="both"/>
        <w:rPr>
          <w:sz w:val="24"/>
        </w:rPr>
      </w:pPr>
      <w:r w:rsidRPr="001F24D8">
        <w:rPr>
          <w:sz w:val="24"/>
        </w:rPr>
        <w:t xml:space="preserve">Na čelu </w:t>
      </w:r>
      <w:r w:rsidR="00FD3025">
        <w:rPr>
          <w:sz w:val="24"/>
        </w:rPr>
        <w:t xml:space="preserve">Općine </w:t>
      </w:r>
      <w:r w:rsidR="002424CD">
        <w:rPr>
          <w:sz w:val="24"/>
        </w:rPr>
        <w:t>Čaglin</w:t>
      </w:r>
      <w:r w:rsidR="008C17E3">
        <w:rPr>
          <w:sz w:val="24"/>
        </w:rPr>
        <w:t xml:space="preserve"> </w:t>
      </w:r>
      <w:r w:rsidRPr="001F24D8">
        <w:rPr>
          <w:sz w:val="24"/>
        </w:rPr>
        <w:t xml:space="preserve">se nalazi </w:t>
      </w:r>
      <w:r w:rsidR="007A7AF5">
        <w:rPr>
          <w:sz w:val="24"/>
        </w:rPr>
        <w:t>Općinski načelnik</w:t>
      </w:r>
      <w:r w:rsidRPr="001F24D8">
        <w:rPr>
          <w:sz w:val="24"/>
        </w:rPr>
        <w:t xml:space="preserve"> koji je i odgovorna osoba za zastupanje </w:t>
      </w:r>
      <w:r w:rsidR="007A7AF5">
        <w:rPr>
          <w:sz w:val="24"/>
        </w:rPr>
        <w:t>Općine</w:t>
      </w:r>
      <w:r w:rsidRPr="001F24D8">
        <w:rPr>
          <w:sz w:val="24"/>
        </w:rPr>
        <w:t xml:space="preserve"> i nositelj izvršne vlasti: </w:t>
      </w:r>
      <w:r w:rsidR="00CD6A76" w:rsidRPr="00CD6A76">
        <w:rPr>
          <w:sz w:val="24"/>
        </w:rPr>
        <w:t>Dalibor Bardač</w:t>
      </w:r>
      <w:r w:rsidRPr="001F24D8">
        <w:rPr>
          <w:sz w:val="24"/>
        </w:rPr>
        <w:t>.</w:t>
      </w:r>
    </w:p>
    <w:p w:rsidR="00A24936" w:rsidRDefault="00A24936" w:rsidP="00B51089">
      <w:pPr>
        <w:spacing w:line="276" w:lineRule="auto"/>
        <w:jc w:val="both"/>
        <w:rPr>
          <w:sz w:val="24"/>
        </w:rPr>
      </w:pPr>
    </w:p>
    <w:p w:rsidR="00510D51" w:rsidRPr="00510D51" w:rsidRDefault="00FD3025" w:rsidP="00510D51">
      <w:pPr>
        <w:spacing w:line="276" w:lineRule="auto"/>
        <w:jc w:val="both"/>
        <w:rPr>
          <w:sz w:val="24"/>
        </w:rPr>
      </w:pPr>
      <w:r>
        <w:rPr>
          <w:sz w:val="24"/>
        </w:rPr>
        <w:t xml:space="preserve">Općina </w:t>
      </w:r>
      <w:r w:rsidR="002424CD">
        <w:rPr>
          <w:sz w:val="24"/>
        </w:rPr>
        <w:t>Čaglin</w:t>
      </w:r>
      <w:r w:rsidR="008C17E3">
        <w:rPr>
          <w:sz w:val="24"/>
        </w:rPr>
        <w:t xml:space="preserve"> </w:t>
      </w:r>
      <w:r w:rsidR="00510D51" w:rsidRPr="00510D51">
        <w:rPr>
          <w:sz w:val="24"/>
        </w:rPr>
        <w:t>može organizirati obavljanje pojedinih poslova zajednički s drugom jedinicom lokalne samouprave ili</w:t>
      </w:r>
      <w:r w:rsidR="00510D51">
        <w:rPr>
          <w:sz w:val="24"/>
        </w:rPr>
        <w:t xml:space="preserve"> više jedinica lokalne samoupra</w:t>
      </w:r>
      <w:r w:rsidR="00510D51" w:rsidRPr="00510D51">
        <w:rPr>
          <w:sz w:val="24"/>
        </w:rPr>
        <w:t xml:space="preserve">ve, osnivanjem </w:t>
      </w:r>
      <w:r w:rsidR="00BB62DA" w:rsidRPr="00510D51">
        <w:rPr>
          <w:sz w:val="24"/>
        </w:rPr>
        <w:t>zajedničkih</w:t>
      </w:r>
      <w:r w:rsidR="00510D51" w:rsidRPr="00510D51">
        <w:rPr>
          <w:sz w:val="24"/>
        </w:rPr>
        <w:t xml:space="preserve"> tijela, zajedničkog upravnog odje</w:t>
      </w:r>
      <w:r w:rsidR="00510D51">
        <w:rPr>
          <w:sz w:val="24"/>
        </w:rPr>
        <w:t>la ili službe, zajedničkog trgo</w:t>
      </w:r>
      <w:r w:rsidR="00510D51" w:rsidRPr="00510D51">
        <w:rPr>
          <w:sz w:val="24"/>
        </w:rPr>
        <w:t>vačkog društva ili zajednički organizirati obavljanje pojedinih poslova u skladu s posebnim zakonom.</w:t>
      </w:r>
    </w:p>
    <w:p w:rsidR="00510D51" w:rsidRDefault="00510D51" w:rsidP="00B51089">
      <w:pPr>
        <w:spacing w:line="276" w:lineRule="auto"/>
        <w:jc w:val="both"/>
        <w:rPr>
          <w:sz w:val="24"/>
        </w:rPr>
      </w:pPr>
    </w:p>
    <w:p w:rsidR="00A725D3" w:rsidRPr="00187987" w:rsidRDefault="00A24936" w:rsidP="00A725D3">
      <w:pPr>
        <w:spacing w:line="276" w:lineRule="auto"/>
        <w:jc w:val="both"/>
        <w:rPr>
          <w:sz w:val="24"/>
          <w:szCs w:val="24"/>
        </w:rPr>
      </w:pPr>
      <w:r w:rsidRPr="008C17E3">
        <w:rPr>
          <w:sz w:val="24"/>
          <w:szCs w:val="24"/>
        </w:rPr>
        <w:t xml:space="preserve">Organiziranje i djelovanje </w:t>
      </w:r>
      <w:r w:rsidR="007A7AF5" w:rsidRPr="008C17E3">
        <w:rPr>
          <w:sz w:val="24"/>
          <w:szCs w:val="24"/>
        </w:rPr>
        <w:t>Općine</w:t>
      </w:r>
      <w:r w:rsidRPr="008C17E3">
        <w:rPr>
          <w:sz w:val="24"/>
          <w:szCs w:val="24"/>
        </w:rPr>
        <w:t xml:space="preserve">, uključujući organe i službe lokalne samouprave koje formira, u značajnoj mjeri je strateški i operativno orijentirano potpomaganju i upravljanju razvojem lokalne zajednice u njezinom ekonomskom, društvenom i prostornom integritetu. U djelovanju lokalne uprave i samouprave jasno su uočljive aktivnosti usmjerene na stvaranje uvjeta i direktno unaprjeđivanje ekonomske osnove života u </w:t>
      </w:r>
      <w:r w:rsidR="007A7AF5" w:rsidRPr="008C17E3">
        <w:rPr>
          <w:sz w:val="24"/>
          <w:szCs w:val="24"/>
        </w:rPr>
        <w:t xml:space="preserve">Općini </w:t>
      </w:r>
      <w:r w:rsidR="002424CD">
        <w:rPr>
          <w:sz w:val="24"/>
          <w:szCs w:val="24"/>
        </w:rPr>
        <w:t>Čaglin</w:t>
      </w:r>
      <w:r w:rsidRPr="008C17E3">
        <w:rPr>
          <w:sz w:val="24"/>
          <w:szCs w:val="24"/>
        </w:rPr>
        <w:t xml:space="preserve">. Neke od ekonomskih osnova su traženje razvojnog konsenzusa, rješavanje pitanja uređenja i upravljanja prostorom, koncesija, komunalnih usluga, te provođenje poticajnih akcija u gospodarstvu radi stvaranja kreativnog razvojnog okruženja. </w:t>
      </w:r>
      <w:r w:rsidR="00A725D3" w:rsidRPr="00C30130">
        <w:rPr>
          <w:sz w:val="24"/>
          <w:szCs w:val="24"/>
        </w:rPr>
        <w:t xml:space="preserve">U </w:t>
      </w:r>
      <w:r w:rsidR="00B9258B" w:rsidRPr="00C30130">
        <w:rPr>
          <w:sz w:val="24"/>
          <w:szCs w:val="24"/>
        </w:rPr>
        <w:t xml:space="preserve">100%-tnom </w:t>
      </w:r>
      <w:r w:rsidR="00A725D3" w:rsidRPr="00C30130">
        <w:rPr>
          <w:sz w:val="24"/>
          <w:szCs w:val="24"/>
        </w:rPr>
        <w:t xml:space="preserve">vlasništvu </w:t>
      </w:r>
      <w:r w:rsidR="00FD3025" w:rsidRPr="00C30130">
        <w:rPr>
          <w:sz w:val="24"/>
          <w:szCs w:val="24"/>
        </w:rPr>
        <w:t xml:space="preserve">Općine </w:t>
      </w:r>
      <w:r w:rsidR="002424CD" w:rsidRPr="00C30130">
        <w:rPr>
          <w:sz w:val="24"/>
          <w:szCs w:val="24"/>
        </w:rPr>
        <w:t>Čaglin</w:t>
      </w:r>
      <w:r w:rsidR="006F24FD" w:rsidRPr="00C30130">
        <w:rPr>
          <w:sz w:val="24"/>
          <w:szCs w:val="24"/>
        </w:rPr>
        <w:t xml:space="preserve"> je</w:t>
      </w:r>
      <w:r w:rsidR="00A725D3" w:rsidRPr="00C30130">
        <w:rPr>
          <w:sz w:val="24"/>
          <w:szCs w:val="24"/>
        </w:rPr>
        <w:t xml:space="preserve"> </w:t>
      </w:r>
      <w:r w:rsidR="006F24FD" w:rsidRPr="00C30130">
        <w:rPr>
          <w:sz w:val="24"/>
          <w:szCs w:val="24"/>
        </w:rPr>
        <w:t>komunalno poduzeće</w:t>
      </w:r>
      <w:r w:rsidR="00A725D3" w:rsidRPr="00C30130">
        <w:rPr>
          <w:sz w:val="24"/>
          <w:szCs w:val="24"/>
        </w:rPr>
        <w:t xml:space="preserve"> </w:t>
      </w:r>
      <w:r w:rsidR="00075743" w:rsidRPr="00C30130">
        <w:rPr>
          <w:sz w:val="24"/>
          <w:szCs w:val="24"/>
        </w:rPr>
        <w:t xml:space="preserve">Komunalac </w:t>
      </w:r>
      <w:r w:rsidR="002424CD" w:rsidRPr="00C30130">
        <w:rPr>
          <w:sz w:val="24"/>
          <w:szCs w:val="24"/>
        </w:rPr>
        <w:t>Čaglin</w:t>
      </w:r>
      <w:r w:rsidR="00B9258B" w:rsidRPr="00C30130">
        <w:rPr>
          <w:sz w:val="24"/>
          <w:szCs w:val="24"/>
        </w:rPr>
        <w:t xml:space="preserve"> </w:t>
      </w:r>
      <w:r w:rsidR="006F24FD" w:rsidRPr="00C30130">
        <w:rPr>
          <w:sz w:val="24"/>
          <w:szCs w:val="24"/>
        </w:rPr>
        <w:t xml:space="preserve">d.o.o. </w:t>
      </w:r>
      <w:r w:rsidR="00A725D3" w:rsidRPr="00187987">
        <w:rPr>
          <w:sz w:val="24"/>
          <w:szCs w:val="24"/>
        </w:rPr>
        <w:t xml:space="preserve">Također, u vlasništvu </w:t>
      </w:r>
      <w:r w:rsidR="007A7AF5" w:rsidRPr="00187987">
        <w:rPr>
          <w:sz w:val="24"/>
          <w:szCs w:val="24"/>
        </w:rPr>
        <w:t>Općine</w:t>
      </w:r>
      <w:r w:rsidR="00A725D3" w:rsidRPr="00187987">
        <w:rPr>
          <w:sz w:val="24"/>
          <w:szCs w:val="24"/>
        </w:rPr>
        <w:t xml:space="preserve"> postoje i one nekretnine koje se ne koriste optimalno, te stvaraju određene nepotrebne troškove (režija, održavanja i sl.) te ih je potrebno </w:t>
      </w:r>
      <w:r w:rsidR="00BB62DA" w:rsidRPr="00187987">
        <w:rPr>
          <w:sz w:val="24"/>
          <w:szCs w:val="24"/>
        </w:rPr>
        <w:t>prenamijeniti</w:t>
      </w:r>
      <w:r w:rsidR="00A725D3" w:rsidRPr="00187987">
        <w:rPr>
          <w:sz w:val="24"/>
          <w:szCs w:val="24"/>
        </w:rPr>
        <w:t xml:space="preserve"> kako bi se optimalno koristile i služile određenoj svrsi.</w:t>
      </w:r>
    </w:p>
    <w:p w:rsidR="001838B8" w:rsidRDefault="001838B8" w:rsidP="00B51089">
      <w:pPr>
        <w:spacing w:line="276" w:lineRule="auto"/>
        <w:jc w:val="both"/>
        <w:rPr>
          <w:sz w:val="24"/>
        </w:rPr>
      </w:pPr>
    </w:p>
    <w:p w:rsidR="00B51089" w:rsidRPr="001F24D8" w:rsidRDefault="001F24D8" w:rsidP="001F24D8">
      <w:pPr>
        <w:spacing w:line="276" w:lineRule="auto"/>
        <w:jc w:val="both"/>
        <w:rPr>
          <w:sz w:val="24"/>
        </w:rPr>
      </w:pPr>
      <w:r>
        <w:rPr>
          <w:sz w:val="24"/>
        </w:rPr>
        <w:t xml:space="preserve">Statutom </w:t>
      </w:r>
      <w:r w:rsidR="00FD3025">
        <w:rPr>
          <w:sz w:val="24"/>
        </w:rPr>
        <w:t xml:space="preserve">Općine </w:t>
      </w:r>
      <w:r w:rsidR="002424CD">
        <w:rPr>
          <w:sz w:val="24"/>
        </w:rPr>
        <w:t>Čaglin</w:t>
      </w:r>
      <w:r w:rsidR="008C17E3">
        <w:rPr>
          <w:sz w:val="24"/>
        </w:rPr>
        <w:t xml:space="preserve"> </w:t>
      </w:r>
      <w:r>
        <w:rPr>
          <w:sz w:val="24"/>
        </w:rPr>
        <w:t>uređuje se samoupravni djelo</w:t>
      </w:r>
      <w:r w:rsidRPr="001F24D8">
        <w:rPr>
          <w:sz w:val="24"/>
        </w:rPr>
        <w:t xml:space="preserve">krug </w:t>
      </w:r>
      <w:r w:rsidR="00FD3025">
        <w:rPr>
          <w:sz w:val="24"/>
        </w:rPr>
        <w:t xml:space="preserve">Općine </w:t>
      </w:r>
      <w:r w:rsidR="002424CD">
        <w:rPr>
          <w:sz w:val="24"/>
        </w:rPr>
        <w:t>Čaglin</w:t>
      </w:r>
      <w:r w:rsidRPr="001F24D8">
        <w:rPr>
          <w:sz w:val="24"/>
        </w:rPr>
        <w:t xml:space="preserve">, njezina obilježja, javna priznanja, ustrojstvo, ovlasti i način rada tijela </w:t>
      </w:r>
      <w:r w:rsidR="00FD3025">
        <w:rPr>
          <w:sz w:val="24"/>
        </w:rPr>
        <w:t xml:space="preserve">Općine </w:t>
      </w:r>
      <w:r w:rsidR="002424CD">
        <w:rPr>
          <w:sz w:val="24"/>
        </w:rPr>
        <w:t>Čaglin</w:t>
      </w:r>
      <w:r w:rsidRPr="001F24D8">
        <w:rPr>
          <w:sz w:val="24"/>
        </w:rPr>
        <w:t>, način obavljanja poslova, oblici neposredno</w:t>
      </w:r>
      <w:r>
        <w:rPr>
          <w:sz w:val="24"/>
        </w:rPr>
        <w:t>g sudjelovanja građana u odluči</w:t>
      </w:r>
      <w:r w:rsidRPr="001F24D8">
        <w:rPr>
          <w:sz w:val="24"/>
        </w:rPr>
        <w:t xml:space="preserve">vanju, provođenje referenduma u pitanjima iz samoupravnog djelokruga, mjesna samouprava, ustrojstvo i rad javnih službi, suradnja s drugim jedinicama lokalne i područne (regionalne) samouprave, te druga pitanja od važnosti za ostvarivanje prava i obveza </w:t>
      </w:r>
      <w:r w:rsidR="00FD3025">
        <w:rPr>
          <w:sz w:val="24"/>
        </w:rPr>
        <w:t xml:space="preserve">Općine </w:t>
      </w:r>
      <w:r w:rsidR="002424CD">
        <w:rPr>
          <w:sz w:val="24"/>
        </w:rPr>
        <w:t>Čaglin</w:t>
      </w:r>
      <w:r w:rsidRPr="001F24D8">
        <w:rPr>
          <w:sz w:val="24"/>
        </w:rPr>
        <w:t>.</w:t>
      </w:r>
    </w:p>
    <w:p w:rsidR="001F24D8" w:rsidRDefault="001F24D8" w:rsidP="001C3453">
      <w:pPr>
        <w:spacing w:line="276" w:lineRule="auto"/>
        <w:jc w:val="both"/>
        <w:rPr>
          <w:sz w:val="24"/>
          <w:highlight w:val="green"/>
        </w:rPr>
      </w:pPr>
    </w:p>
    <w:p w:rsidR="00510D51" w:rsidRDefault="00510D51" w:rsidP="00075743">
      <w:pPr>
        <w:pStyle w:val="Odlomakpopisa"/>
        <w:numPr>
          <w:ilvl w:val="0"/>
          <w:numId w:val="3"/>
        </w:numPr>
        <w:spacing w:line="276" w:lineRule="auto"/>
        <w:jc w:val="both"/>
        <w:rPr>
          <w:b/>
          <w:i/>
          <w:color w:val="A86C2A" w:themeColor="accent6" w:themeShade="BF"/>
          <w:sz w:val="24"/>
        </w:rPr>
      </w:pPr>
      <w:r>
        <w:rPr>
          <w:b/>
          <w:i/>
          <w:color w:val="A86C2A" w:themeColor="accent6" w:themeShade="BF"/>
          <w:sz w:val="24"/>
        </w:rPr>
        <w:t xml:space="preserve">Prostorna obilježja </w:t>
      </w:r>
      <w:r w:rsidR="00FD3025">
        <w:rPr>
          <w:b/>
          <w:i/>
          <w:color w:val="A86C2A" w:themeColor="accent6" w:themeShade="BF"/>
          <w:sz w:val="24"/>
        </w:rPr>
        <w:t xml:space="preserve">Općine </w:t>
      </w:r>
      <w:r w:rsidR="002424CD">
        <w:rPr>
          <w:b/>
          <w:i/>
          <w:color w:val="A86C2A" w:themeColor="accent6" w:themeShade="BF"/>
          <w:sz w:val="24"/>
        </w:rPr>
        <w:t>Čaglin</w:t>
      </w:r>
    </w:p>
    <w:p w:rsidR="00B51089" w:rsidRDefault="00B51089" w:rsidP="001C3453">
      <w:pPr>
        <w:spacing w:line="276" w:lineRule="auto"/>
        <w:jc w:val="both"/>
        <w:rPr>
          <w:sz w:val="24"/>
        </w:rPr>
      </w:pPr>
    </w:p>
    <w:p w:rsidR="00E93172" w:rsidRPr="000F2633" w:rsidRDefault="00E93172" w:rsidP="00E93172">
      <w:pPr>
        <w:spacing w:line="276" w:lineRule="auto"/>
        <w:jc w:val="both"/>
        <w:rPr>
          <w:color w:val="FF0000"/>
          <w:sz w:val="24"/>
        </w:rPr>
      </w:pPr>
      <w:r w:rsidRPr="000F2633">
        <w:rPr>
          <w:sz w:val="24"/>
        </w:rPr>
        <w:t xml:space="preserve">Područje </w:t>
      </w:r>
      <w:r w:rsidR="00FD3025" w:rsidRPr="000F2633">
        <w:rPr>
          <w:sz w:val="24"/>
        </w:rPr>
        <w:t xml:space="preserve">Općine </w:t>
      </w:r>
      <w:r w:rsidR="002424CD" w:rsidRPr="000F2633">
        <w:rPr>
          <w:sz w:val="24"/>
        </w:rPr>
        <w:t>Čaglin</w:t>
      </w:r>
      <w:r w:rsidR="008C17E3" w:rsidRPr="000F2633">
        <w:rPr>
          <w:sz w:val="24"/>
        </w:rPr>
        <w:t xml:space="preserve"> </w:t>
      </w:r>
      <w:r w:rsidRPr="000F2633">
        <w:rPr>
          <w:sz w:val="24"/>
        </w:rPr>
        <w:t xml:space="preserve">se prostire na površini od </w:t>
      </w:r>
      <w:r w:rsidR="000F2633" w:rsidRPr="000F2633">
        <w:rPr>
          <w:sz w:val="24"/>
        </w:rPr>
        <w:t>179,61</w:t>
      </w:r>
      <w:r w:rsidR="00BA7973" w:rsidRPr="000F2633">
        <w:rPr>
          <w:sz w:val="24"/>
        </w:rPr>
        <w:t xml:space="preserve"> </w:t>
      </w:r>
      <w:r w:rsidRPr="000F2633">
        <w:rPr>
          <w:sz w:val="24"/>
        </w:rPr>
        <w:t>km</w:t>
      </w:r>
      <w:r w:rsidRPr="000F2633">
        <w:rPr>
          <w:sz w:val="24"/>
          <w:vertAlign w:val="superscript"/>
        </w:rPr>
        <w:t xml:space="preserve">2 </w:t>
      </w:r>
      <w:r w:rsidRPr="000F2633">
        <w:rPr>
          <w:sz w:val="24"/>
        </w:rPr>
        <w:t>(</w:t>
      </w:r>
      <w:r w:rsidR="000F2633" w:rsidRPr="000F2633">
        <w:rPr>
          <w:sz w:val="24"/>
        </w:rPr>
        <w:t>17.9</w:t>
      </w:r>
      <w:r w:rsidR="00BA7973" w:rsidRPr="000F2633">
        <w:rPr>
          <w:sz w:val="24"/>
        </w:rPr>
        <w:t>6</w:t>
      </w:r>
      <w:r w:rsidR="000F2633" w:rsidRPr="000F2633">
        <w:rPr>
          <w:sz w:val="24"/>
        </w:rPr>
        <w:t>1,00</w:t>
      </w:r>
      <w:r w:rsidRPr="000F2633">
        <w:rPr>
          <w:sz w:val="24"/>
        </w:rPr>
        <w:t xml:space="preserve"> ha), odnosno </w:t>
      </w:r>
      <w:r w:rsidR="000F2633" w:rsidRPr="000F2633">
        <w:rPr>
          <w:sz w:val="24"/>
        </w:rPr>
        <w:t>9,85</w:t>
      </w:r>
      <w:r w:rsidRPr="000F2633">
        <w:rPr>
          <w:sz w:val="24"/>
        </w:rPr>
        <w:t xml:space="preserve">% ukupne površine Županije (koja iznosi </w:t>
      </w:r>
      <w:r w:rsidR="000F2633" w:rsidRPr="000F2633">
        <w:rPr>
          <w:sz w:val="24"/>
        </w:rPr>
        <w:t>1.823</w:t>
      </w:r>
      <w:r w:rsidRPr="000F2633">
        <w:rPr>
          <w:sz w:val="24"/>
        </w:rPr>
        <w:t xml:space="preserve"> km</w:t>
      </w:r>
      <w:r w:rsidRPr="000F2633">
        <w:rPr>
          <w:sz w:val="24"/>
          <w:vertAlign w:val="superscript"/>
        </w:rPr>
        <w:t>2</w:t>
      </w:r>
      <w:r w:rsidRPr="000F2633">
        <w:rPr>
          <w:sz w:val="24"/>
        </w:rPr>
        <w:t xml:space="preserve">). </w:t>
      </w:r>
      <w:r w:rsidR="00FD3025" w:rsidRPr="000F2633">
        <w:rPr>
          <w:sz w:val="24"/>
        </w:rPr>
        <w:t xml:space="preserve">Općina </w:t>
      </w:r>
      <w:r w:rsidR="002424CD" w:rsidRPr="000F2633">
        <w:rPr>
          <w:sz w:val="24"/>
        </w:rPr>
        <w:t>Čaglin</w:t>
      </w:r>
      <w:r w:rsidR="008C17E3" w:rsidRPr="000F2633">
        <w:rPr>
          <w:sz w:val="24"/>
        </w:rPr>
        <w:t xml:space="preserve"> </w:t>
      </w:r>
      <w:r w:rsidR="00573A14" w:rsidRPr="000F2633">
        <w:rPr>
          <w:sz w:val="24"/>
        </w:rPr>
        <w:t>je područje s</w:t>
      </w:r>
      <w:r w:rsidR="00BB62DA" w:rsidRPr="000F2633">
        <w:rPr>
          <w:sz w:val="24"/>
        </w:rPr>
        <w:t xml:space="preserve"> </w:t>
      </w:r>
      <w:r w:rsidR="00072590" w:rsidRPr="00072590">
        <w:rPr>
          <w:color w:val="000000" w:themeColor="text1"/>
          <w:sz w:val="24"/>
        </w:rPr>
        <w:t>niž</w:t>
      </w:r>
      <w:r w:rsidR="00573A14" w:rsidRPr="00072590">
        <w:rPr>
          <w:color w:val="000000" w:themeColor="text1"/>
          <w:sz w:val="24"/>
        </w:rPr>
        <w:t>om</w:t>
      </w:r>
      <w:r w:rsidRPr="00072590">
        <w:rPr>
          <w:color w:val="000000" w:themeColor="text1"/>
          <w:sz w:val="24"/>
        </w:rPr>
        <w:t xml:space="preserve"> gustoćom naseljenosti. Gustoća od </w:t>
      </w:r>
      <w:r w:rsidR="00072590" w:rsidRPr="00072590">
        <w:rPr>
          <w:color w:val="000000" w:themeColor="text1"/>
          <w:sz w:val="24"/>
        </w:rPr>
        <w:t>15</w:t>
      </w:r>
      <w:r w:rsidRPr="00072590">
        <w:rPr>
          <w:color w:val="000000" w:themeColor="text1"/>
          <w:sz w:val="24"/>
        </w:rPr>
        <w:t xml:space="preserve"> st./km</w:t>
      </w:r>
      <w:r w:rsidRPr="00072590">
        <w:rPr>
          <w:color w:val="000000" w:themeColor="text1"/>
          <w:sz w:val="24"/>
          <w:vertAlign w:val="superscript"/>
        </w:rPr>
        <w:t>2</w:t>
      </w:r>
      <w:r w:rsidR="00FB0851" w:rsidRPr="00072590">
        <w:rPr>
          <w:color w:val="000000" w:themeColor="text1"/>
          <w:sz w:val="24"/>
        </w:rPr>
        <w:t xml:space="preserve"> svrstava ovu Općinu </w:t>
      </w:r>
      <w:r w:rsidRPr="00072590">
        <w:rPr>
          <w:color w:val="000000" w:themeColor="text1"/>
          <w:sz w:val="24"/>
        </w:rPr>
        <w:t xml:space="preserve">u red </w:t>
      </w:r>
      <w:r w:rsidR="00072590" w:rsidRPr="00072590">
        <w:rPr>
          <w:color w:val="000000" w:themeColor="text1"/>
          <w:sz w:val="24"/>
        </w:rPr>
        <w:t>nis</w:t>
      </w:r>
      <w:r w:rsidR="007C2E6B" w:rsidRPr="00072590">
        <w:rPr>
          <w:color w:val="000000" w:themeColor="text1"/>
          <w:sz w:val="24"/>
        </w:rPr>
        <w:t>ko</w:t>
      </w:r>
      <w:r w:rsidRPr="00072590">
        <w:rPr>
          <w:color w:val="000000" w:themeColor="text1"/>
          <w:sz w:val="24"/>
        </w:rPr>
        <w:t xml:space="preserve"> naseljenih dijelova </w:t>
      </w:r>
      <w:r w:rsidR="000F2633">
        <w:rPr>
          <w:sz w:val="24"/>
        </w:rPr>
        <w:t>Požeško-slavonske</w:t>
      </w:r>
      <w:r w:rsidRPr="000F2633">
        <w:rPr>
          <w:sz w:val="24"/>
        </w:rPr>
        <w:t xml:space="preserve"> županije (prosječna gustoća naseljenosti u Hrvatskoj </w:t>
      </w:r>
      <w:r w:rsidR="00573A14" w:rsidRPr="000F2633">
        <w:rPr>
          <w:sz w:val="24"/>
        </w:rPr>
        <w:t xml:space="preserve">je </w:t>
      </w:r>
      <w:r w:rsidRPr="000F2633">
        <w:rPr>
          <w:sz w:val="24"/>
        </w:rPr>
        <w:t>75,71 st./km</w:t>
      </w:r>
      <w:r w:rsidRPr="000F2633">
        <w:rPr>
          <w:sz w:val="24"/>
          <w:vertAlign w:val="superscript"/>
        </w:rPr>
        <w:t>2</w:t>
      </w:r>
      <w:r w:rsidRPr="000F2633">
        <w:rPr>
          <w:sz w:val="24"/>
        </w:rPr>
        <w:t>).</w:t>
      </w:r>
    </w:p>
    <w:p w:rsidR="00E93172" w:rsidRPr="007C44F2" w:rsidRDefault="00E93172" w:rsidP="00510D51">
      <w:pPr>
        <w:spacing w:line="276" w:lineRule="auto"/>
        <w:jc w:val="both"/>
        <w:rPr>
          <w:color w:val="FF0000"/>
          <w:sz w:val="24"/>
          <w:highlight w:val="yellow"/>
        </w:rPr>
      </w:pPr>
    </w:p>
    <w:p w:rsidR="00782F8E" w:rsidRPr="000F2633" w:rsidRDefault="000F2633" w:rsidP="000F2633">
      <w:pPr>
        <w:spacing w:line="276" w:lineRule="auto"/>
        <w:jc w:val="both"/>
        <w:rPr>
          <w:sz w:val="24"/>
        </w:rPr>
      </w:pPr>
      <w:r w:rsidRPr="000F2633">
        <w:rPr>
          <w:sz w:val="24"/>
        </w:rPr>
        <w:t>Općina Čaglin na sjevernom i istočnom dijelu graniči sa Osječko - baranjskom županijom (grad Našice), na južnom dijelu sa Brodsko-posavskom županijom (općinom Podcrkavlje i Sibinj), te na zapadnom dijelu s područjem gradova Pleternice i Kutjeva. Sjedište Općine je u naselju Čaglin, smještenom oko 45 km istočno od grada Požege na prometnici Našice - Slavonski Brod, koje je osim cestovnim prometom povezano željezničkom prugom (Pleternica - Našice).</w:t>
      </w:r>
    </w:p>
    <w:p w:rsidR="000F2633" w:rsidRPr="000F2633" w:rsidRDefault="000F2633" w:rsidP="000F2633">
      <w:pPr>
        <w:spacing w:line="276" w:lineRule="auto"/>
        <w:jc w:val="both"/>
        <w:rPr>
          <w:sz w:val="24"/>
          <w:highlight w:val="yellow"/>
        </w:rPr>
      </w:pPr>
    </w:p>
    <w:p w:rsidR="00782F8E" w:rsidRPr="000F2633" w:rsidRDefault="000F2633" w:rsidP="000F2633">
      <w:pPr>
        <w:spacing w:line="276" w:lineRule="auto"/>
        <w:jc w:val="both"/>
        <w:rPr>
          <w:sz w:val="24"/>
        </w:rPr>
      </w:pPr>
      <w:r w:rsidRPr="000F2633">
        <w:rPr>
          <w:sz w:val="24"/>
        </w:rPr>
        <w:t>Geoprometni položaj općine Čaglin sa stajališta prometne povezanosti je otvoren prema sjeveru - jugu i zapadu, dok prema istoku možemo reći da je prometno povezana jedino željezničkim prugom prema Našicama. Prometno je Općina relativno izolirana vjerojatno i zbog prirodnih karakteristika (Dilja i Krndije). Tako ovim prostorom prolaze državne ceste D53 GP Donji Miholjac (gr.R.M.) - Našice - GP Slavonski Brod (gr. R.BiH) i D38 Pakrac (D5) - Požega - Pleternica – Đakovo (D7) te željeznička pruga Pleternica - Našice, koje povezuju općinu Čaglin s preostalim dijelom Županije, te s državnim prometnim koridorima (savski i podravski prometni koridor).</w:t>
      </w:r>
    </w:p>
    <w:p w:rsidR="000F2633" w:rsidRDefault="000F2633" w:rsidP="00E93172">
      <w:pPr>
        <w:spacing w:line="276" w:lineRule="auto"/>
        <w:jc w:val="both"/>
        <w:rPr>
          <w:sz w:val="24"/>
          <w:highlight w:val="yellow"/>
        </w:rPr>
      </w:pPr>
    </w:p>
    <w:p w:rsidR="00DE6B50" w:rsidRPr="00C03648" w:rsidRDefault="00B05AFC" w:rsidP="00C03648">
      <w:pPr>
        <w:spacing w:line="276" w:lineRule="auto"/>
        <w:jc w:val="both"/>
        <w:rPr>
          <w:rFonts w:eastAsia="Times New Roman"/>
          <w:sz w:val="24"/>
          <w:szCs w:val="24"/>
          <w:lang w:eastAsia="hr-HR"/>
        </w:rPr>
      </w:pPr>
      <w:r w:rsidRPr="00C03648">
        <w:rPr>
          <w:sz w:val="24"/>
        </w:rPr>
        <w:t xml:space="preserve">Na području Općine </w:t>
      </w:r>
      <w:r w:rsidR="002424CD" w:rsidRPr="00C03648">
        <w:rPr>
          <w:sz w:val="24"/>
        </w:rPr>
        <w:t>Čaglin</w:t>
      </w:r>
      <w:r w:rsidRPr="00C03648">
        <w:rPr>
          <w:sz w:val="24"/>
        </w:rPr>
        <w:t xml:space="preserve"> prevladavaju </w:t>
      </w:r>
      <w:r w:rsidR="002111BB" w:rsidRPr="00C03648">
        <w:rPr>
          <w:sz w:val="24"/>
        </w:rPr>
        <w:t xml:space="preserve">poljoprivredna </w:t>
      </w:r>
      <w:r w:rsidR="00C03648" w:rsidRPr="00C03648">
        <w:rPr>
          <w:sz w:val="24"/>
        </w:rPr>
        <w:t xml:space="preserve">i šumska </w:t>
      </w:r>
      <w:r w:rsidR="002111BB" w:rsidRPr="00C03648">
        <w:rPr>
          <w:sz w:val="24"/>
        </w:rPr>
        <w:t>zemljišta, koja predstavljaju najvrjedniji prirodni r</w:t>
      </w:r>
      <w:r w:rsidR="00C03648" w:rsidRPr="00C03648">
        <w:rPr>
          <w:sz w:val="24"/>
        </w:rPr>
        <w:t>esurs Općine</w:t>
      </w:r>
      <w:r w:rsidR="002111BB" w:rsidRPr="00C03648">
        <w:rPr>
          <w:sz w:val="24"/>
        </w:rPr>
        <w:t xml:space="preserve">. </w:t>
      </w:r>
      <w:r w:rsidR="00C03648" w:rsidRPr="00C03648">
        <w:rPr>
          <w:rFonts w:eastAsia="Times New Roman"/>
          <w:sz w:val="24"/>
          <w:szCs w:val="24"/>
          <w:lang w:eastAsia="hr-HR"/>
        </w:rPr>
        <w:t>Istočni i dio južnog područja općine Čaglin zauzimaju dijelovi Dilj gore dok sjeverni i dio istočnog dijela zauzimaju dijelovi Krndije, a zapadni dio općine zauzimaju ravničarska područja-polja. Osobito ravničarska područja smještena su uz rijeku Londžu isprepletena prirodnim i umjetnim vodotocima (kanalima), mjestimično zamočvarena područja.</w:t>
      </w:r>
      <w:r w:rsidRPr="00C03648">
        <w:rPr>
          <w:sz w:val="24"/>
        </w:rPr>
        <w:t xml:space="preserve"> </w:t>
      </w:r>
    </w:p>
    <w:p w:rsidR="00C03648" w:rsidRDefault="00C03648" w:rsidP="00E93172">
      <w:pPr>
        <w:spacing w:line="276" w:lineRule="auto"/>
        <w:jc w:val="both"/>
        <w:rPr>
          <w:sz w:val="24"/>
        </w:rPr>
      </w:pPr>
    </w:p>
    <w:p w:rsidR="00E93172" w:rsidRPr="002111BB" w:rsidRDefault="00E93172" w:rsidP="00E93172">
      <w:pPr>
        <w:spacing w:line="276" w:lineRule="auto"/>
        <w:jc w:val="both"/>
        <w:rPr>
          <w:sz w:val="24"/>
        </w:rPr>
      </w:pPr>
      <w:r w:rsidRPr="00734F1E">
        <w:rPr>
          <w:sz w:val="24"/>
        </w:rPr>
        <w:t xml:space="preserve">Geomorfološke grupe tala, odnosno lito-geološke, reljefne i hidrološke osobine tala, uz prisutne klimatske uvjete (područje </w:t>
      </w:r>
      <w:r w:rsidR="00734F1E" w:rsidRPr="00734F1E">
        <w:rPr>
          <w:sz w:val="24"/>
        </w:rPr>
        <w:t>umjereno - kontinentalne klime</w:t>
      </w:r>
      <w:r w:rsidRPr="00734F1E">
        <w:rPr>
          <w:sz w:val="24"/>
        </w:rPr>
        <w:t>) bitno utječu na rasprostiranje vegetacije i način iskorištavanja zemljišta. Stoga je pojedine površine potrebno iskorištavati, odnosno na njima uzgajati one kulture koje imaju predispozicije za odgovarajuća tla, a spriječiti neracionalno ili neodgovarajuće korištenje vrjednijeg poljoprivrednog tla u druge svrhe.</w:t>
      </w:r>
    </w:p>
    <w:p w:rsidR="00E93172" w:rsidRPr="005771AD" w:rsidRDefault="00E93172" w:rsidP="00E93172">
      <w:pPr>
        <w:autoSpaceDE w:val="0"/>
        <w:autoSpaceDN w:val="0"/>
        <w:adjustRightInd w:val="0"/>
        <w:jc w:val="both"/>
        <w:rPr>
          <w:rFonts w:cs="Arial"/>
          <w:color w:val="FF0000"/>
          <w:szCs w:val="24"/>
        </w:rPr>
      </w:pPr>
    </w:p>
    <w:p w:rsidR="00B51089" w:rsidRDefault="00B51089" w:rsidP="001C3453">
      <w:pPr>
        <w:spacing w:line="276" w:lineRule="auto"/>
        <w:jc w:val="both"/>
        <w:rPr>
          <w:sz w:val="24"/>
        </w:rPr>
      </w:pPr>
    </w:p>
    <w:p w:rsidR="00B51089" w:rsidRDefault="00B51089" w:rsidP="001C3453">
      <w:pPr>
        <w:spacing w:line="276" w:lineRule="auto"/>
        <w:jc w:val="both"/>
        <w:rPr>
          <w:sz w:val="24"/>
        </w:rPr>
      </w:pPr>
    </w:p>
    <w:p w:rsidR="00B51089" w:rsidRDefault="00B51089" w:rsidP="001C3453">
      <w:pPr>
        <w:spacing w:line="276" w:lineRule="auto"/>
        <w:jc w:val="both"/>
        <w:rPr>
          <w:sz w:val="24"/>
        </w:rPr>
      </w:pPr>
    </w:p>
    <w:p w:rsidR="00B51089" w:rsidRDefault="00B51089" w:rsidP="001C3453">
      <w:pPr>
        <w:spacing w:line="276" w:lineRule="auto"/>
        <w:jc w:val="both"/>
        <w:rPr>
          <w:sz w:val="24"/>
        </w:rPr>
      </w:pPr>
    </w:p>
    <w:p w:rsidR="00B51089" w:rsidRDefault="00B51089" w:rsidP="001C3453">
      <w:pPr>
        <w:spacing w:line="276" w:lineRule="auto"/>
        <w:jc w:val="both"/>
        <w:rPr>
          <w:sz w:val="24"/>
        </w:rPr>
      </w:pPr>
    </w:p>
    <w:p w:rsidR="00CC0FCF" w:rsidRDefault="00CC0FCF" w:rsidP="001C3453">
      <w:pPr>
        <w:spacing w:line="276" w:lineRule="auto"/>
        <w:jc w:val="both"/>
        <w:rPr>
          <w:sz w:val="24"/>
        </w:rPr>
      </w:pPr>
    </w:p>
    <w:p w:rsidR="00CC0FCF" w:rsidRDefault="00CC0FCF" w:rsidP="001C3453">
      <w:pPr>
        <w:spacing w:line="276" w:lineRule="auto"/>
        <w:jc w:val="both"/>
        <w:rPr>
          <w:sz w:val="24"/>
        </w:rPr>
      </w:pPr>
    </w:p>
    <w:p w:rsidR="00CC0FCF" w:rsidRDefault="00CC0FCF" w:rsidP="001C3453">
      <w:pPr>
        <w:spacing w:line="276" w:lineRule="auto"/>
        <w:jc w:val="both"/>
        <w:rPr>
          <w:sz w:val="24"/>
        </w:rPr>
      </w:pPr>
    </w:p>
    <w:p w:rsidR="00CC0FCF" w:rsidRDefault="00CC0FCF" w:rsidP="001C3453">
      <w:pPr>
        <w:spacing w:line="276" w:lineRule="auto"/>
        <w:jc w:val="both"/>
        <w:rPr>
          <w:sz w:val="24"/>
        </w:rPr>
      </w:pPr>
    </w:p>
    <w:p w:rsidR="00CC0FCF" w:rsidRDefault="00CC0FCF" w:rsidP="001C3453">
      <w:pPr>
        <w:spacing w:line="276" w:lineRule="auto"/>
        <w:jc w:val="both"/>
        <w:rPr>
          <w:sz w:val="24"/>
        </w:rPr>
      </w:pPr>
    </w:p>
    <w:p w:rsidR="00CC0FCF" w:rsidRDefault="00CC0FCF" w:rsidP="001C3453">
      <w:pPr>
        <w:spacing w:line="276" w:lineRule="auto"/>
        <w:jc w:val="both"/>
        <w:rPr>
          <w:sz w:val="24"/>
        </w:rPr>
      </w:pPr>
    </w:p>
    <w:p w:rsidR="00CC0FCF" w:rsidRDefault="00CC0FCF" w:rsidP="001C3453">
      <w:pPr>
        <w:spacing w:line="276" w:lineRule="auto"/>
        <w:jc w:val="both"/>
        <w:rPr>
          <w:sz w:val="24"/>
        </w:rPr>
      </w:pPr>
    </w:p>
    <w:p w:rsidR="00CC0FCF" w:rsidRDefault="00CC0FCF" w:rsidP="001C3453">
      <w:pPr>
        <w:spacing w:line="276" w:lineRule="auto"/>
        <w:jc w:val="both"/>
        <w:rPr>
          <w:sz w:val="24"/>
        </w:rPr>
      </w:pPr>
    </w:p>
    <w:p w:rsidR="0071550E" w:rsidRDefault="0071550E" w:rsidP="001C3453">
      <w:pPr>
        <w:spacing w:line="276" w:lineRule="auto"/>
        <w:jc w:val="both"/>
        <w:rPr>
          <w:sz w:val="24"/>
        </w:rPr>
      </w:pPr>
    </w:p>
    <w:p w:rsidR="00CC0FCF" w:rsidRDefault="00CC0FCF" w:rsidP="001C3453">
      <w:pPr>
        <w:spacing w:line="276" w:lineRule="auto"/>
        <w:jc w:val="both"/>
        <w:rPr>
          <w:sz w:val="24"/>
        </w:rPr>
      </w:pPr>
    </w:p>
    <w:p w:rsidR="00CC0FCF" w:rsidRDefault="00CC0FCF" w:rsidP="001C3453">
      <w:pPr>
        <w:spacing w:line="276" w:lineRule="auto"/>
        <w:jc w:val="both"/>
        <w:rPr>
          <w:sz w:val="24"/>
        </w:rPr>
      </w:pPr>
    </w:p>
    <w:p w:rsidR="00CC0FCF" w:rsidRDefault="00CC0FCF" w:rsidP="001C3453">
      <w:pPr>
        <w:spacing w:line="276" w:lineRule="auto"/>
        <w:jc w:val="both"/>
        <w:rPr>
          <w:sz w:val="24"/>
        </w:rPr>
      </w:pPr>
    </w:p>
    <w:p w:rsidR="001C3453" w:rsidRDefault="001C3453" w:rsidP="002834BF">
      <w:pPr>
        <w:rPr>
          <w:sz w:val="24"/>
        </w:rPr>
      </w:pPr>
    </w:p>
    <w:p w:rsidR="002834BF" w:rsidRDefault="002834BF" w:rsidP="00D83767">
      <w:pPr>
        <w:pStyle w:val="Naslov1"/>
      </w:pPr>
      <w:bookmarkStart w:id="9" w:name="_Toc530396678"/>
      <w:r w:rsidRPr="00D83767">
        <w:t>ANALIZA</w:t>
      </w:r>
      <w:r>
        <w:t xml:space="preserve"> STANJA</w:t>
      </w:r>
      <w:r w:rsidR="00DD0F90">
        <w:t>/OKRUŽENJA</w:t>
      </w:r>
      <w:bookmarkEnd w:id="9"/>
    </w:p>
    <w:p w:rsidR="002834BF" w:rsidRDefault="002834BF" w:rsidP="002834BF">
      <w:pPr>
        <w:rPr>
          <w:sz w:val="24"/>
        </w:rPr>
      </w:pPr>
    </w:p>
    <w:p w:rsidR="002834BF" w:rsidRPr="000C4F82" w:rsidRDefault="002834BF" w:rsidP="00075743">
      <w:pPr>
        <w:pStyle w:val="Naslov2"/>
        <w:numPr>
          <w:ilvl w:val="1"/>
          <w:numId w:val="48"/>
        </w:numPr>
        <w:spacing w:before="0" w:line="276" w:lineRule="auto"/>
        <w:ind w:left="567"/>
      </w:pPr>
      <w:bookmarkStart w:id="10" w:name="_Toc530396679"/>
      <w:r w:rsidRPr="000C4F82">
        <w:t>SWOT analiza</w:t>
      </w:r>
      <w:bookmarkEnd w:id="10"/>
    </w:p>
    <w:p w:rsidR="002834BF" w:rsidRDefault="002834BF" w:rsidP="002834BF">
      <w:pPr>
        <w:rPr>
          <w:sz w:val="24"/>
        </w:rPr>
      </w:pPr>
    </w:p>
    <w:p w:rsidR="00347A90" w:rsidRPr="007160EA" w:rsidRDefault="00347A90" w:rsidP="00347A90">
      <w:pPr>
        <w:spacing w:line="276" w:lineRule="auto"/>
        <w:jc w:val="both"/>
        <w:rPr>
          <w:sz w:val="24"/>
        </w:rPr>
      </w:pPr>
      <w:r w:rsidRPr="007160EA">
        <w:rPr>
          <w:sz w:val="24"/>
        </w:rPr>
        <w:t>SWOT analiza je sredstvo koje pomaže prepoznati, otkriti i utvrditi ključne čimbenike razvoja,</w:t>
      </w:r>
      <w:r w:rsidR="008C17E3">
        <w:rPr>
          <w:sz w:val="24"/>
        </w:rPr>
        <w:t xml:space="preserve"> </w:t>
      </w:r>
      <w:r w:rsidRPr="007160EA">
        <w:rPr>
          <w:sz w:val="24"/>
        </w:rPr>
        <w:t xml:space="preserve">potencijale za razvoj, kao i ograničenja u razvoju, u ovom slučaju razvoju </w:t>
      </w:r>
      <w:r w:rsidR="00FD3025">
        <w:rPr>
          <w:sz w:val="24"/>
        </w:rPr>
        <w:t xml:space="preserve">Općine </w:t>
      </w:r>
      <w:r w:rsidR="002424CD">
        <w:rPr>
          <w:sz w:val="24"/>
        </w:rPr>
        <w:t>Čaglin</w:t>
      </w:r>
      <w:r w:rsidRPr="007160EA">
        <w:rPr>
          <w:sz w:val="24"/>
        </w:rPr>
        <w:t>. Sukladno SWOT (Strengths, Weaknesses, Opportunities, Threat</w:t>
      </w:r>
      <w:r w:rsidR="007160EA">
        <w:rPr>
          <w:sz w:val="24"/>
        </w:rPr>
        <w:t>s) analizi identificirane su sl</w:t>
      </w:r>
      <w:r w:rsidRPr="007160EA">
        <w:rPr>
          <w:sz w:val="24"/>
        </w:rPr>
        <w:t xml:space="preserve">jedeće snage, slabosti, prilike i prijetnje, a koje se odnose na </w:t>
      </w:r>
      <w:r w:rsidR="001178F4">
        <w:rPr>
          <w:sz w:val="24"/>
        </w:rPr>
        <w:t xml:space="preserve">Općinu </w:t>
      </w:r>
      <w:r w:rsidR="002424CD">
        <w:rPr>
          <w:sz w:val="24"/>
        </w:rPr>
        <w:t>Čaglin</w:t>
      </w:r>
      <w:r w:rsidRPr="007160EA">
        <w:rPr>
          <w:sz w:val="24"/>
        </w:rPr>
        <w:t>.</w:t>
      </w:r>
    </w:p>
    <w:p w:rsidR="00347A90" w:rsidRDefault="00347A90" w:rsidP="001D4571">
      <w:pPr>
        <w:spacing w:line="276" w:lineRule="auto"/>
        <w:rPr>
          <w:sz w:val="24"/>
        </w:rPr>
      </w:pPr>
    </w:p>
    <w:p w:rsidR="001D4571" w:rsidRPr="001D4571" w:rsidRDefault="001D4571" w:rsidP="001D4571">
      <w:pPr>
        <w:pStyle w:val="Opisslike"/>
        <w:keepNext/>
        <w:spacing w:after="0"/>
        <w:jc w:val="center"/>
        <w:rPr>
          <w:b w:val="0"/>
          <w:i/>
          <w:color w:val="auto"/>
          <w:sz w:val="22"/>
        </w:rPr>
      </w:pPr>
      <w:bookmarkStart w:id="11" w:name="_Toc530396652"/>
      <w:r w:rsidRPr="001D4571">
        <w:rPr>
          <w:b w:val="0"/>
          <w:i/>
          <w:color w:val="auto"/>
          <w:sz w:val="22"/>
        </w:rPr>
        <w:t xml:space="preserve">Tablica </w:t>
      </w:r>
      <w:r w:rsidR="00AF2DA0" w:rsidRPr="001D4571">
        <w:rPr>
          <w:b w:val="0"/>
          <w:i/>
          <w:color w:val="auto"/>
          <w:sz w:val="22"/>
        </w:rPr>
        <w:fldChar w:fldCharType="begin"/>
      </w:r>
      <w:r w:rsidRPr="001D4571">
        <w:rPr>
          <w:b w:val="0"/>
          <w:i/>
          <w:color w:val="auto"/>
          <w:sz w:val="22"/>
        </w:rPr>
        <w:instrText xml:space="preserve"> SEQ Tablica \* ARABIC </w:instrText>
      </w:r>
      <w:r w:rsidR="00AF2DA0" w:rsidRPr="001D4571">
        <w:rPr>
          <w:b w:val="0"/>
          <w:i/>
          <w:color w:val="auto"/>
          <w:sz w:val="22"/>
        </w:rPr>
        <w:fldChar w:fldCharType="separate"/>
      </w:r>
      <w:r w:rsidR="00680176">
        <w:rPr>
          <w:b w:val="0"/>
          <w:i/>
          <w:noProof/>
          <w:color w:val="auto"/>
          <w:sz w:val="22"/>
        </w:rPr>
        <w:t>2</w:t>
      </w:r>
      <w:r w:rsidR="00AF2DA0" w:rsidRPr="001D4571">
        <w:rPr>
          <w:b w:val="0"/>
          <w:i/>
          <w:color w:val="auto"/>
          <w:sz w:val="22"/>
        </w:rPr>
        <w:fldChar w:fldCharType="end"/>
      </w:r>
      <w:r w:rsidR="008C17E3">
        <w:rPr>
          <w:b w:val="0"/>
          <w:i/>
          <w:color w:val="auto"/>
          <w:sz w:val="22"/>
        </w:rPr>
        <w:t xml:space="preserve"> </w:t>
      </w:r>
      <w:r w:rsidRPr="001D4571">
        <w:rPr>
          <w:b w:val="0"/>
          <w:i/>
          <w:color w:val="auto"/>
          <w:sz w:val="22"/>
        </w:rPr>
        <w:t>SWOT analiza</w:t>
      </w:r>
      <w:bookmarkEnd w:id="11"/>
    </w:p>
    <w:tbl>
      <w:tblPr>
        <w:tblStyle w:val="Svijetlipopis-Isticanje4"/>
        <w:tblW w:w="0" w:type="auto"/>
        <w:tblBorders>
          <w:top w:val="double" w:sz="4" w:space="0" w:color="646B86" w:themeColor="text2"/>
          <w:left w:val="double" w:sz="4" w:space="0" w:color="646B86" w:themeColor="text2"/>
          <w:bottom w:val="double" w:sz="4" w:space="0" w:color="646B86" w:themeColor="text2"/>
          <w:right w:val="double" w:sz="4" w:space="0" w:color="646B86" w:themeColor="text2"/>
          <w:insideH w:val="double" w:sz="4" w:space="0" w:color="646B86" w:themeColor="text2"/>
          <w:insideV w:val="double" w:sz="4" w:space="0" w:color="646B86" w:themeColor="text2"/>
        </w:tblBorders>
        <w:tblLook w:val="04A0" w:firstRow="1" w:lastRow="0" w:firstColumn="1" w:lastColumn="0" w:noHBand="0" w:noVBand="1"/>
      </w:tblPr>
      <w:tblGrid>
        <w:gridCol w:w="4643"/>
        <w:gridCol w:w="4643"/>
      </w:tblGrid>
      <w:tr w:rsidR="00FA15AB" w:rsidTr="00143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shd w:val="clear" w:color="auto" w:fill="A86C2A" w:themeFill="accent6" w:themeFillShade="BF"/>
            <w:vAlign w:val="center"/>
          </w:tcPr>
          <w:p w:rsidR="00FA15AB" w:rsidRDefault="00FA15AB" w:rsidP="004C439E">
            <w:pPr>
              <w:jc w:val="center"/>
              <w:rPr>
                <w:sz w:val="24"/>
              </w:rPr>
            </w:pPr>
            <w:r>
              <w:rPr>
                <w:sz w:val="24"/>
              </w:rPr>
              <w:t>Snage</w:t>
            </w:r>
          </w:p>
        </w:tc>
        <w:tc>
          <w:tcPr>
            <w:tcW w:w="4643" w:type="dxa"/>
            <w:shd w:val="clear" w:color="auto" w:fill="D69C5C"/>
            <w:vAlign w:val="center"/>
          </w:tcPr>
          <w:p w:rsidR="00FA15AB" w:rsidRDefault="00FA15AB" w:rsidP="004C439E">
            <w:pPr>
              <w:jc w:val="center"/>
              <w:cnfStyle w:val="100000000000" w:firstRow="1" w:lastRow="0" w:firstColumn="0" w:lastColumn="0" w:oddVBand="0" w:evenVBand="0" w:oddHBand="0" w:evenHBand="0" w:firstRowFirstColumn="0" w:firstRowLastColumn="0" w:lastRowFirstColumn="0" w:lastRowLastColumn="0"/>
              <w:rPr>
                <w:sz w:val="24"/>
              </w:rPr>
            </w:pPr>
            <w:r>
              <w:rPr>
                <w:sz w:val="24"/>
              </w:rPr>
              <w:t>Slabosti</w:t>
            </w:r>
          </w:p>
        </w:tc>
      </w:tr>
      <w:tr w:rsidR="00FA15AB" w:rsidTr="0082731F">
        <w:trPr>
          <w:cnfStyle w:val="000000100000" w:firstRow="0" w:lastRow="0" w:firstColumn="0" w:lastColumn="0" w:oddVBand="0" w:evenVBand="0" w:oddHBand="1" w:evenHBand="0" w:firstRowFirstColumn="0" w:firstRowLastColumn="0" w:lastRowFirstColumn="0" w:lastRowLastColumn="0"/>
          <w:trHeight w:val="9760"/>
        </w:trPr>
        <w:tc>
          <w:tcPr>
            <w:cnfStyle w:val="001000000000" w:firstRow="0" w:lastRow="0" w:firstColumn="1" w:lastColumn="0" w:oddVBand="0" w:evenVBand="0" w:oddHBand="0" w:evenHBand="0" w:firstRowFirstColumn="0" w:firstRowLastColumn="0" w:lastRowFirstColumn="0" w:lastRowLastColumn="0"/>
            <w:tcW w:w="4643" w:type="dxa"/>
            <w:vAlign w:val="center"/>
          </w:tcPr>
          <w:p w:rsidR="001178F4" w:rsidRPr="0071550E" w:rsidRDefault="001178F4" w:rsidP="00075743">
            <w:pPr>
              <w:pStyle w:val="Odlomakpopisa"/>
              <w:numPr>
                <w:ilvl w:val="0"/>
                <w:numId w:val="31"/>
              </w:numPr>
              <w:rPr>
                <w:b w:val="0"/>
              </w:rPr>
            </w:pPr>
            <w:r w:rsidRPr="0071550E">
              <w:rPr>
                <w:b w:val="0"/>
              </w:rPr>
              <w:t>Povoljan geoprometni položaj</w:t>
            </w:r>
            <w:r w:rsidR="002512E9" w:rsidRPr="0071550E">
              <w:rPr>
                <w:b w:val="0"/>
              </w:rPr>
              <w:t xml:space="preserve"> (</w:t>
            </w:r>
            <w:r w:rsidR="00816B40" w:rsidRPr="0071550E">
              <w:rPr>
                <w:b w:val="0"/>
              </w:rPr>
              <w:t>sjecište međunarodnih prometnih pravaca</w:t>
            </w:r>
            <w:r w:rsidR="002512E9" w:rsidRPr="0071550E">
              <w:rPr>
                <w:b w:val="0"/>
              </w:rPr>
              <w:t>)</w:t>
            </w:r>
          </w:p>
          <w:p w:rsidR="00756FDE" w:rsidRPr="0071550E" w:rsidRDefault="00F61ECA" w:rsidP="00816B40">
            <w:pPr>
              <w:pStyle w:val="Odlomakpopisa"/>
              <w:numPr>
                <w:ilvl w:val="0"/>
                <w:numId w:val="31"/>
              </w:numPr>
              <w:rPr>
                <w:b w:val="0"/>
              </w:rPr>
            </w:pPr>
            <w:r w:rsidRPr="0071550E">
              <w:rPr>
                <w:b w:val="0"/>
              </w:rPr>
              <w:t>Pogodno tlo</w:t>
            </w:r>
            <w:r w:rsidR="001178F4" w:rsidRPr="0071550E">
              <w:rPr>
                <w:b w:val="0"/>
              </w:rPr>
              <w:t xml:space="preserve"> – bogatstvo prirodnim resursima</w:t>
            </w:r>
            <w:r w:rsidR="0004188B" w:rsidRPr="0071550E">
              <w:rPr>
                <w:b w:val="0"/>
              </w:rPr>
              <w:t xml:space="preserve"> (</w:t>
            </w:r>
            <w:r w:rsidR="00A44AA4" w:rsidRPr="0071550E">
              <w:rPr>
                <w:b w:val="0"/>
              </w:rPr>
              <w:t xml:space="preserve">poljoprivredna zemljišta, </w:t>
            </w:r>
            <w:r w:rsidR="00816B40" w:rsidRPr="0071550E">
              <w:rPr>
                <w:b w:val="0"/>
              </w:rPr>
              <w:t>šume i šumska zemljišta</w:t>
            </w:r>
            <w:r w:rsidR="0004188B" w:rsidRPr="0071550E">
              <w:rPr>
                <w:b w:val="0"/>
              </w:rPr>
              <w:t>)</w:t>
            </w:r>
          </w:p>
          <w:p w:rsidR="00756FDE" w:rsidRPr="0071550E" w:rsidRDefault="00756FDE" w:rsidP="00075743">
            <w:pPr>
              <w:pStyle w:val="Odlomakpopisa"/>
              <w:numPr>
                <w:ilvl w:val="0"/>
                <w:numId w:val="31"/>
              </w:numPr>
              <w:rPr>
                <w:b w:val="0"/>
              </w:rPr>
            </w:pPr>
            <w:r w:rsidRPr="0071550E">
              <w:rPr>
                <w:b w:val="0"/>
              </w:rPr>
              <w:t>Povoljni klimatski uvjeti</w:t>
            </w:r>
          </w:p>
          <w:p w:rsidR="002E185C" w:rsidRPr="00E14655" w:rsidRDefault="002E185C" w:rsidP="00E14655">
            <w:pPr>
              <w:pStyle w:val="Odlomakpopisa"/>
              <w:numPr>
                <w:ilvl w:val="0"/>
                <w:numId w:val="31"/>
              </w:numPr>
              <w:rPr>
                <w:b w:val="0"/>
              </w:rPr>
            </w:pPr>
            <w:r w:rsidRPr="0071550E">
              <w:rPr>
                <w:b w:val="0"/>
              </w:rPr>
              <w:t>Uspostavljen sustav gospodarenja otpadom</w:t>
            </w:r>
            <w:r w:rsidRPr="00E14655">
              <w:rPr>
                <w:color w:val="000000" w:themeColor="text1"/>
              </w:rPr>
              <w:t>.</w:t>
            </w:r>
          </w:p>
          <w:p w:rsidR="00756FDE" w:rsidRPr="0071550E" w:rsidRDefault="0085528E" w:rsidP="00075743">
            <w:pPr>
              <w:pStyle w:val="Odlomakpopisa"/>
              <w:numPr>
                <w:ilvl w:val="0"/>
                <w:numId w:val="31"/>
              </w:numPr>
              <w:rPr>
                <w:b w:val="0"/>
              </w:rPr>
            </w:pPr>
            <w:r w:rsidRPr="0071550E">
              <w:rPr>
                <w:b w:val="0"/>
              </w:rPr>
              <w:t xml:space="preserve">Izrađena jedinstvena baza nekretnina – Registar imovine </w:t>
            </w:r>
            <w:r w:rsidR="001178F4" w:rsidRPr="0071550E">
              <w:rPr>
                <w:b w:val="0"/>
              </w:rPr>
              <w:t>Općine</w:t>
            </w:r>
            <w:r w:rsidRPr="0071550E">
              <w:rPr>
                <w:b w:val="0"/>
              </w:rPr>
              <w:t xml:space="preserve"> (popis jedinica imovine koje su u su/vlasništvu </w:t>
            </w:r>
            <w:r w:rsidR="007D4276" w:rsidRPr="0071550E">
              <w:rPr>
                <w:b w:val="0"/>
              </w:rPr>
              <w:t>Općine</w:t>
            </w:r>
            <w:r w:rsidRPr="0071550E">
              <w:rPr>
                <w:b w:val="0"/>
              </w:rPr>
              <w:t>)</w:t>
            </w:r>
          </w:p>
        </w:tc>
        <w:tc>
          <w:tcPr>
            <w:tcW w:w="4643" w:type="dxa"/>
            <w:vAlign w:val="center"/>
          </w:tcPr>
          <w:p w:rsidR="00351883" w:rsidRPr="0071550E" w:rsidRDefault="00351883"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pPr>
            <w:r w:rsidRPr="0071550E">
              <w:t>Neiskorištenost prirodnih potencijala (zem</w:t>
            </w:r>
            <w:r w:rsidR="00F61ECA" w:rsidRPr="0071550E">
              <w:t>l</w:t>
            </w:r>
            <w:r w:rsidRPr="0071550E">
              <w:t>jišta) i povoljnih klimatskih uvjeta</w:t>
            </w:r>
          </w:p>
          <w:p w:rsidR="00060B61" w:rsidRPr="0071550E" w:rsidRDefault="0004188B"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pPr>
            <w:r w:rsidRPr="0071550E">
              <w:t>Neiskorištenost</w:t>
            </w:r>
            <w:r w:rsidR="00BB62DA" w:rsidRPr="0071550E">
              <w:t xml:space="preserve"> </w:t>
            </w:r>
            <w:r w:rsidR="00CB0364" w:rsidRPr="0071550E">
              <w:t>poljoprivrednih zemljišta</w:t>
            </w:r>
          </w:p>
          <w:p w:rsidR="00E110E7" w:rsidRPr="0071550E" w:rsidRDefault="00E110E7"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1550E">
              <w:rPr>
                <w:rFonts w:ascii="Arial" w:hAnsi="Arial" w:cs="Arial"/>
                <w:bCs/>
                <w:szCs w:val="20"/>
              </w:rPr>
              <w:t>Nedostatak iskustva javne uprave u pripremi projekata za financiranje iz fondova EU i nacionalnih sredstava</w:t>
            </w:r>
          </w:p>
          <w:p w:rsidR="00CB0364" w:rsidRPr="0071550E" w:rsidRDefault="00CB0364"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pPr>
            <w:r w:rsidRPr="0071550E">
              <w:t>Nepostojanje uvjeta (poticajnih mjera, olakšica) za okrupnjavanjem zemljišta</w:t>
            </w:r>
            <w:r w:rsidR="00613F30" w:rsidRPr="0071550E">
              <w:t xml:space="preserve"> – nezainteresiranost lokalnog stanovništva</w:t>
            </w:r>
          </w:p>
          <w:p w:rsidR="00DB0485" w:rsidRPr="0071550E" w:rsidRDefault="00DB0485"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pPr>
            <w:r w:rsidRPr="0071550E">
              <w:t>Zapuštenost obradivih poljoprivrednih površina</w:t>
            </w:r>
          </w:p>
          <w:p w:rsidR="001B4652" w:rsidRPr="0071550E" w:rsidRDefault="001B4652"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pPr>
            <w:r w:rsidRPr="0071550E">
              <w:t>Nedostatak financijskih sredstava za provedbu razvojnih programa i projekata</w:t>
            </w:r>
          </w:p>
          <w:p w:rsidR="00613F30" w:rsidRPr="0071550E" w:rsidRDefault="00613F30"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pPr>
            <w:r w:rsidRPr="0071550E">
              <w:t>Manjak ljudskih resursa</w:t>
            </w:r>
          </w:p>
          <w:p w:rsidR="00CB0364" w:rsidRPr="0071550E" w:rsidRDefault="00613F30"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pPr>
            <w:r w:rsidRPr="0071550E">
              <w:t>Neučinkovitost</w:t>
            </w:r>
            <w:r w:rsidR="001B4652" w:rsidRPr="0071550E">
              <w:t>, nezainteresiranost i ne</w:t>
            </w:r>
            <w:r w:rsidRPr="0071550E">
              <w:t>koordiniranost raspoložive radne snage</w:t>
            </w:r>
          </w:p>
          <w:p w:rsidR="00613F30" w:rsidRPr="0071550E" w:rsidRDefault="00613F30"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pPr>
            <w:r w:rsidRPr="0071550E">
              <w:t xml:space="preserve">Nerazvijenost IT sustava unutar </w:t>
            </w:r>
            <w:r w:rsidR="00DB0485" w:rsidRPr="0071550E">
              <w:t>Općine</w:t>
            </w:r>
          </w:p>
          <w:p w:rsidR="00613F30" w:rsidRPr="0071550E" w:rsidRDefault="00613F30"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pPr>
            <w:r w:rsidRPr="0071550E">
              <w:t>Manjak obrazov</w:t>
            </w:r>
            <w:r w:rsidR="00DB0485" w:rsidRPr="0071550E">
              <w:t>a</w:t>
            </w:r>
            <w:r w:rsidRPr="0071550E">
              <w:t>nih ljudskih resursa koji se znaju koristiti IT sustavima</w:t>
            </w:r>
          </w:p>
          <w:p w:rsidR="00E43417" w:rsidRPr="0071550E" w:rsidRDefault="00E43417"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pPr>
            <w:r w:rsidRPr="0071550E">
              <w:t>Disperzija imovine</w:t>
            </w:r>
          </w:p>
          <w:p w:rsidR="00E43417" w:rsidRPr="0071550E" w:rsidRDefault="00E43417"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pPr>
            <w:r w:rsidRPr="0071550E">
              <w:t>Mrtvi kapital („mrtva“ imovina) – neiskorištenost imovine</w:t>
            </w:r>
          </w:p>
          <w:p w:rsidR="00663A22" w:rsidRPr="0071550E" w:rsidRDefault="00663A22"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pPr>
            <w:r w:rsidRPr="0071550E">
              <w:t>Nepoznata knjigovodstvena vrijednost pojedinih jedinica imovine (</w:t>
            </w:r>
            <w:r w:rsidR="00BB62DA" w:rsidRPr="0071550E">
              <w:t>neprocijenjena</w:t>
            </w:r>
            <w:r w:rsidRPr="0071550E">
              <w:t xml:space="preserve"> imovina)</w:t>
            </w:r>
          </w:p>
          <w:p w:rsidR="00E43417" w:rsidRPr="0071550E" w:rsidRDefault="00E43417"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pPr>
            <w:r w:rsidRPr="0071550E">
              <w:t xml:space="preserve">Neriješena imovinsko-pravna pitanja, tranzicijska pitanja koja se tiču imovine </w:t>
            </w:r>
            <w:r w:rsidR="00DB0485" w:rsidRPr="0071550E">
              <w:t>Općine</w:t>
            </w:r>
          </w:p>
          <w:p w:rsidR="00613F30" w:rsidRPr="0071550E" w:rsidRDefault="00613F30" w:rsidP="00075743">
            <w:pPr>
              <w:pStyle w:val="Odlomakpopisa"/>
              <w:numPr>
                <w:ilvl w:val="0"/>
                <w:numId w:val="32"/>
              </w:numPr>
              <w:cnfStyle w:val="000000100000" w:firstRow="0" w:lastRow="0" w:firstColumn="0" w:lastColumn="0" w:oddVBand="0" w:evenVBand="0" w:oddHBand="1" w:evenHBand="0" w:firstRowFirstColumn="0" w:firstRowLastColumn="0" w:lastRowFirstColumn="0" w:lastRowLastColumn="0"/>
            </w:pPr>
            <w:r w:rsidRPr="0071550E">
              <w:t>Neadekvatno i nedovoljno provedbenih mjera koje se odnose na učinkovito i transparentno upravljanje imovinom</w:t>
            </w:r>
          </w:p>
        </w:tc>
      </w:tr>
      <w:tr w:rsidR="00FA15AB" w:rsidTr="001433DB">
        <w:tc>
          <w:tcPr>
            <w:cnfStyle w:val="001000000000" w:firstRow="0" w:lastRow="0" w:firstColumn="1" w:lastColumn="0" w:oddVBand="0" w:evenVBand="0" w:oddHBand="0" w:evenHBand="0" w:firstRowFirstColumn="0" w:firstRowLastColumn="0" w:lastRowFirstColumn="0" w:lastRowLastColumn="0"/>
            <w:tcW w:w="4643" w:type="dxa"/>
            <w:shd w:val="clear" w:color="auto" w:fill="8C7B70" w:themeFill="accent4"/>
            <w:vAlign w:val="center"/>
          </w:tcPr>
          <w:p w:rsidR="00FA15AB" w:rsidRPr="00FA15AB" w:rsidRDefault="00FA15AB" w:rsidP="004C439E">
            <w:pPr>
              <w:jc w:val="center"/>
              <w:rPr>
                <w:color w:val="FFFFFF" w:themeColor="background1"/>
                <w:sz w:val="24"/>
              </w:rPr>
            </w:pPr>
            <w:r w:rsidRPr="00FA15AB">
              <w:rPr>
                <w:color w:val="FFFFFF" w:themeColor="background1"/>
                <w:sz w:val="24"/>
              </w:rPr>
              <w:t>Prilike</w:t>
            </w:r>
          </w:p>
        </w:tc>
        <w:tc>
          <w:tcPr>
            <w:tcW w:w="4643" w:type="dxa"/>
            <w:shd w:val="clear" w:color="auto" w:fill="AFA39B"/>
            <w:vAlign w:val="center"/>
          </w:tcPr>
          <w:p w:rsidR="00FA15AB" w:rsidRPr="00FA15AB" w:rsidRDefault="00FA15AB" w:rsidP="004C439E">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rPr>
            </w:pPr>
            <w:r w:rsidRPr="00FA15AB">
              <w:rPr>
                <w:b/>
                <w:color w:val="FFFFFF" w:themeColor="background1"/>
                <w:sz w:val="24"/>
              </w:rPr>
              <w:t>Prijetnje</w:t>
            </w:r>
          </w:p>
        </w:tc>
      </w:tr>
      <w:tr w:rsidR="00FA15AB" w:rsidTr="0082731F">
        <w:trPr>
          <w:cnfStyle w:val="000000100000" w:firstRow="0" w:lastRow="0" w:firstColumn="0" w:lastColumn="0" w:oddVBand="0" w:evenVBand="0" w:oddHBand="1" w:evenHBand="0" w:firstRowFirstColumn="0" w:firstRowLastColumn="0" w:lastRowFirstColumn="0" w:lastRowLastColumn="0"/>
          <w:trHeight w:val="7595"/>
        </w:trPr>
        <w:tc>
          <w:tcPr>
            <w:cnfStyle w:val="001000000000" w:firstRow="0" w:lastRow="0" w:firstColumn="1" w:lastColumn="0" w:oddVBand="0" w:evenVBand="0" w:oddHBand="0" w:evenHBand="0" w:firstRowFirstColumn="0" w:firstRowLastColumn="0" w:lastRowFirstColumn="0" w:lastRowLastColumn="0"/>
            <w:tcW w:w="4643" w:type="dxa"/>
            <w:vAlign w:val="center"/>
          </w:tcPr>
          <w:p w:rsidR="00AB5930" w:rsidRPr="0071550E" w:rsidRDefault="00DB0485" w:rsidP="00075743">
            <w:pPr>
              <w:pStyle w:val="Odlomakpopisa"/>
              <w:numPr>
                <w:ilvl w:val="0"/>
                <w:numId w:val="33"/>
              </w:numPr>
              <w:rPr>
                <w:rFonts w:ascii="Arial" w:hAnsi="Arial" w:cs="Arial"/>
                <w:b w:val="0"/>
                <w:szCs w:val="20"/>
              </w:rPr>
            </w:pPr>
            <w:r w:rsidRPr="0071550E">
              <w:rPr>
                <w:rFonts w:ascii="Arial" w:hAnsi="Arial" w:cs="Arial"/>
                <w:b w:val="0"/>
                <w:szCs w:val="20"/>
              </w:rPr>
              <w:t>EU fondovi</w:t>
            </w:r>
          </w:p>
          <w:p w:rsidR="00AB5930" w:rsidRPr="0071550E" w:rsidRDefault="00AB5930" w:rsidP="00075743">
            <w:pPr>
              <w:pStyle w:val="Odlomakpopisa"/>
              <w:numPr>
                <w:ilvl w:val="0"/>
                <w:numId w:val="33"/>
              </w:numPr>
              <w:rPr>
                <w:rFonts w:ascii="Arial" w:hAnsi="Arial" w:cs="Arial"/>
                <w:b w:val="0"/>
                <w:szCs w:val="20"/>
              </w:rPr>
            </w:pPr>
            <w:r w:rsidRPr="0071550E">
              <w:rPr>
                <w:rFonts w:ascii="Arial" w:hAnsi="Arial" w:cs="Arial"/>
                <w:b w:val="0"/>
                <w:szCs w:val="20"/>
              </w:rPr>
              <w:t>Obnova lokalnih cesta kroz alternativne izvore financiranja(LAG, mjere ruralnog razvoja)</w:t>
            </w:r>
          </w:p>
          <w:p w:rsidR="001B4652" w:rsidRPr="0071550E" w:rsidRDefault="001B4652" w:rsidP="00075743">
            <w:pPr>
              <w:pStyle w:val="Odlomakpopisa"/>
              <w:numPr>
                <w:ilvl w:val="0"/>
                <w:numId w:val="33"/>
              </w:numPr>
              <w:rPr>
                <w:rFonts w:ascii="Arial" w:hAnsi="Arial" w:cs="Arial"/>
                <w:b w:val="0"/>
                <w:szCs w:val="20"/>
              </w:rPr>
            </w:pPr>
            <w:r w:rsidRPr="0071550E">
              <w:rPr>
                <w:rFonts w:ascii="Arial" w:hAnsi="Arial" w:cs="Arial"/>
                <w:b w:val="0"/>
                <w:szCs w:val="20"/>
              </w:rPr>
              <w:t>Dodatna izobrazba raspoložive radne snage</w:t>
            </w:r>
            <w:r w:rsidR="00663A22" w:rsidRPr="0071550E">
              <w:rPr>
                <w:rFonts w:ascii="Arial" w:hAnsi="Arial" w:cs="Arial"/>
                <w:b w:val="0"/>
                <w:szCs w:val="20"/>
              </w:rPr>
              <w:t xml:space="preserve"> – licenciranje ljudskih resursa</w:t>
            </w:r>
          </w:p>
          <w:p w:rsidR="001B4652" w:rsidRPr="0071550E" w:rsidRDefault="001B4652" w:rsidP="00075743">
            <w:pPr>
              <w:pStyle w:val="Odlomakpopisa"/>
              <w:numPr>
                <w:ilvl w:val="0"/>
                <w:numId w:val="33"/>
              </w:numPr>
              <w:rPr>
                <w:rFonts w:ascii="Arial" w:hAnsi="Arial" w:cs="Arial"/>
                <w:szCs w:val="20"/>
              </w:rPr>
            </w:pPr>
            <w:r w:rsidRPr="0071550E">
              <w:rPr>
                <w:rFonts w:ascii="Arial" w:hAnsi="Arial" w:cs="Arial"/>
                <w:b w:val="0"/>
                <w:szCs w:val="20"/>
              </w:rPr>
              <w:t>Zapošljavanje mlade obrazovne radne snage</w:t>
            </w:r>
          </w:p>
          <w:p w:rsidR="00E43417" w:rsidRPr="0071550E" w:rsidRDefault="00663A22" w:rsidP="00075743">
            <w:pPr>
              <w:pStyle w:val="Odlomakpopisa"/>
              <w:numPr>
                <w:ilvl w:val="0"/>
                <w:numId w:val="33"/>
              </w:numPr>
              <w:rPr>
                <w:rFonts w:ascii="Arial" w:hAnsi="Arial" w:cs="Arial"/>
                <w:b w:val="0"/>
                <w:szCs w:val="20"/>
              </w:rPr>
            </w:pPr>
            <w:r w:rsidRPr="0071550E">
              <w:rPr>
                <w:rFonts w:ascii="Arial" w:hAnsi="Arial" w:cs="Arial"/>
                <w:b w:val="0"/>
                <w:szCs w:val="20"/>
              </w:rPr>
              <w:t>Stvaranje dodatne vrijednosti po jedinici imovine – visoka vrijednost – prilika za prodaju</w:t>
            </w:r>
          </w:p>
          <w:p w:rsidR="00663A22" w:rsidRPr="0071550E" w:rsidRDefault="00663A22" w:rsidP="00075743">
            <w:pPr>
              <w:pStyle w:val="Odlomakpopisa"/>
              <w:numPr>
                <w:ilvl w:val="0"/>
                <w:numId w:val="33"/>
              </w:numPr>
              <w:rPr>
                <w:rFonts w:ascii="Arial" w:hAnsi="Arial" w:cs="Arial"/>
                <w:b w:val="0"/>
                <w:szCs w:val="20"/>
              </w:rPr>
            </w:pPr>
            <w:r w:rsidRPr="0071550E">
              <w:rPr>
                <w:rFonts w:ascii="Arial" w:hAnsi="Arial" w:cs="Arial"/>
                <w:b w:val="0"/>
                <w:szCs w:val="20"/>
              </w:rPr>
              <w:t>Revalorizacija vrijednosti imovine</w:t>
            </w:r>
          </w:p>
          <w:p w:rsidR="00707B77" w:rsidRPr="0071550E" w:rsidRDefault="00707B77" w:rsidP="00075743">
            <w:pPr>
              <w:pStyle w:val="Odlomakpopisa"/>
              <w:numPr>
                <w:ilvl w:val="0"/>
                <w:numId w:val="33"/>
              </w:numPr>
              <w:rPr>
                <w:rFonts w:ascii="Arial" w:hAnsi="Arial" w:cs="Arial"/>
                <w:b w:val="0"/>
                <w:szCs w:val="20"/>
              </w:rPr>
            </w:pPr>
            <w:r w:rsidRPr="0071550E">
              <w:rPr>
                <w:rFonts w:ascii="Arial" w:hAnsi="Arial" w:cs="Arial"/>
                <w:b w:val="0"/>
                <w:szCs w:val="20"/>
              </w:rPr>
              <w:t xml:space="preserve">Pronalaženje optimalnih rješenja za rješavanje tranzicijskih pitanja vezanih za imovinu </w:t>
            </w:r>
            <w:r w:rsidR="00DB0485" w:rsidRPr="0071550E">
              <w:rPr>
                <w:rFonts w:ascii="Arial" w:hAnsi="Arial" w:cs="Arial"/>
                <w:b w:val="0"/>
                <w:szCs w:val="20"/>
              </w:rPr>
              <w:t>Općine</w:t>
            </w:r>
          </w:p>
          <w:p w:rsidR="00707B77" w:rsidRPr="0071550E" w:rsidRDefault="00707B77" w:rsidP="00075743">
            <w:pPr>
              <w:pStyle w:val="Odlomakpopisa"/>
              <w:numPr>
                <w:ilvl w:val="0"/>
                <w:numId w:val="33"/>
              </w:numPr>
              <w:rPr>
                <w:rFonts w:ascii="Arial" w:hAnsi="Arial" w:cs="Arial"/>
                <w:b w:val="0"/>
                <w:szCs w:val="20"/>
              </w:rPr>
            </w:pPr>
            <w:r w:rsidRPr="0071550E">
              <w:rPr>
                <w:rFonts w:ascii="Arial" w:hAnsi="Arial" w:cs="Arial"/>
                <w:b w:val="0"/>
                <w:szCs w:val="20"/>
              </w:rPr>
              <w:t>Ostvarivanje kontinuirane suradnje s Katastrom i Zemljišnom knjigom</w:t>
            </w:r>
            <w:r w:rsidR="00C87B8E" w:rsidRPr="0071550E">
              <w:rPr>
                <w:rFonts w:ascii="Arial" w:hAnsi="Arial" w:cs="Arial"/>
                <w:b w:val="0"/>
                <w:szCs w:val="20"/>
              </w:rPr>
              <w:t xml:space="preserve"> – praćenje i evidentiranje promjena na imovini</w:t>
            </w:r>
          </w:p>
          <w:p w:rsidR="00707B77" w:rsidRPr="0071550E" w:rsidRDefault="00707B77" w:rsidP="00075743">
            <w:pPr>
              <w:pStyle w:val="Odlomakpopisa"/>
              <w:numPr>
                <w:ilvl w:val="0"/>
                <w:numId w:val="33"/>
              </w:numPr>
              <w:rPr>
                <w:rFonts w:ascii="Arial" w:hAnsi="Arial" w:cs="Arial"/>
                <w:b w:val="0"/>
                <w:szCs w:val="20"/>
              </w:rPr>
            </w:pPr>
            <w:r w:rsidRPr="0071550E">
              <w:rPr>
                <w:rFonts w:ascii="Arial" w:hAnsi="Arial" w:cs="Arial"/>
                <w:b w:val="0"/>
                <w:szCs w:val="20"/>
              </w:rPr>
              <w:t>Prikupljanje financijskih sredstava potrebnih za ulaganja u imovinu (prenamjena, rekonstrukcija, dogradnja pojedinih jedinica imovine)</w:t>
            </w:r>
          </w:p>
          <w:p w:rsidR="00663A22" w:rsidRPr="0071550E" w:rsidRDefault="00663A22" w:rsidP="00075743">
            <w:pPr>
              <w:pStyle w:val="Odlomakpopisa"/>
              <w:numPr>
                <w:ilvl w:val="0"/>
                <w:numId w:val="33"/>
              </w:numPr>
              <w:rPr>
                <w:rFonts w:ascii="Arial" w:hAnsi="Arial" w:cs="Arial"/>
                <w:b w:val="0"/>
                <w:szCs w:val="20"/>
              </w:rPr>
            </w:pPr>
            <w:r w:rsidRPr="0071550E">
              <w:rPr>
                <w:rFonts w:ascii="Arial" w:hAnsi="Arial" w:cs="Arial"/>
                <w:b w:val="0"/>
                <w:szCs w:val="20"/>
              </w:rPr>
              <w:t>Provođenje Strategije upravljanja imovinom</w:t>
            </w:r>
          </w:p>
        </w:tc>
        <w:tc>
          <w:tcPr>
            <w:tcW w:w="4643" w:type="dxa"/>
            <w:vAlign w:val="center"/>
          </w:tcPr>
          <w:p w:rsidR="00DB0485" w:rsidRPr="0071550E" w:rsidRDefault="00C87B8E" w:rsidP="00075743">
            <w:pPr>
              <w:pStyle w:val="Odlomakpopisa"/>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71550E">
              <w:rPr>
                <w:rFonts w:ascii="Arial" w:hAnsi="Arial" w:cs="Arial"/>
                <w:szCs w:val="20"/>
              </w:rPr>
              <w:t>Izmjena zakonske regulative</w:t>
            </w:r>
          </w:p>
          <w:p w:rsidR="00DB0485" w:rsidRPr="0071550E" w:rsidRDefault="00DB0485" w:rsidP="00075743">
            <w:pPr>
              <w:pStyle w:val="Odlomakpopisa"/>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71550E">
              <w:rPr>
                <w:rFonts w:ascii="Arial" w:hAnsi="Arial" w:cs="Arial"/>
                <w:bCs/>
                <w:szCs w:val="20"/>
              </w:rPr>
              <w:t>Neadekvatno provođenje prometnih i infrastrukturnih projekata većeg opsega zbog donošenja odluka na državnoj razini</w:t>
            </w:r>
          </w:p>
          <w:p w:rsidR="00C87B8E" w:rsidRPr="0071550E" w:rsidRDefault="00C87B8E" w:rsidP="00075743">
            <w:pPr>
              <w:pStyle w:val="Odlomakpopisa"/>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71550E">
              <w:rPr>
                <w:rFonts w:ascii="Arial" w:hAnsi="Arial" w:cs="Arial"/>
                <w:szCs w:val="20"/>
              </w:rPr>
              <w:t>Nerazvijena Strategija upravljanja imovinom (neostvarivi/nerealni ciljevi koji se planiraju ostvariti)</w:t>
            </w:r>
          </w:p>
          <w:p w:rsidR="00AB5930" w:rsidRPr="0071550E" w:rsidRDefault="00C87B8E" w:rsidP="00075743">
            <w:pPr>
              <w:pStyle w:val="Odlomakpopisa"/>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71550E">
              <w:rPr>
                <w:rFonts w:ascii="Arial" w:hAnsi="Arial" w:cs="Arial"/>
                <w:szCs w:val="20"/>
              </w:rPr>
              <w:t>Nemogućnost financiranja pojedinih razvojnih projekata</w:t>
            </w:r>
            <w:r w:rsidR="00EC4A26" w:rsidRPr="0071550E">
              <w:rPr>
                <w:rFonts w:ascii="Arial" w:hAnsi="Arial" w:cs="Arial"/>
                <w:szCs w:val="20"/>
              </w:rPr>
              <w:t xml:space="preserve"> (poteškoće prilikom pronalaska izvora financiranja)</w:t>
            </w:r>
          </w:p>
          <w:p w:rsidR="0017489C" w:rsidRPr="0071550E" w:rsidRDefault="0017489C" w:rsidP="0017489C">
            <w:pPr>
              <w:pStyle w:val="Odlomakpopisa"/>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71550E">
              <w:rPr>
                <w:rFonts w:ascii="Arial" w:hAnsi="Arial" w:cs="Arial"/>
                <w:szCs w:val="20"/>
              </w:rPr>
              <w:t>Nepostojanje gospodarskih investicija u općinu</w:t>
            </w:r>
          </w:p>
          <w:p w:rsidR="00AB5930" w:rsidRPr="0071550E" w:rsidRDefault="00AB5930" w:rsidP="00075743">
            <w:pPr>
              <w:pStyle w:val="Odlomakpopisa"/>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71550E">
              <w:rPr>
                <w:rFonts w:ascii="Arial" w:hAnsi="Arial" w:cs="Arial"/>
                <w:szCs w:val="20"/>
              </w:rPr>
              <w:t>P</w:t>
            </w:r>
            <w:r w:rsidRPr="0071550E">
              <w:rPr>
                <w:rFonts w:ascii="Arial" w:hAnsi="Arial" w:cs="Arial"/>
                <w:bCs/>
                <w:szCs w:val="20"/>
              </w:rPr>
              <w:t xml:space="preserve">ovećana konkurencija </w:t>
            </w:r>
            <w:r w:rsidR="00E110E7" w:rsidRPr="0071550E">
              <w:rPr>
                <w:rFonts w:ascii="Arial" w:hAnsi="Arial" w:cs="Arial"/>
                <w:bCs/>
                <w:szCs w:val="20"/>
              </w:rPr>
              <w:t>prilikom prikupljanja izvora financiranja razvojnih</w:t>
            </w:r>
            <w:r w:rsidRPr="0071550E">
              <w:rPr>
                <w:rFonts w:ascii="Arial" w:hAnsi="Arial" w:cs="Arial"/>
                <w:bCs/>
                <w:szCs w:val="20"/>
              </w:rPr>
              <w:t xml:space="preserve"> projekata </w:t>
            </w:r>
            <w:r w:rsidR="00E110E7" w:rsidRPr="0071550E">
              <w:rPr>
                <w:rFonts w:ascii="Arial" w:hAnsi="Arial" w:cs="Arial"/>
                <w:bCs/>
                <w:szCs w:val="20"/>
              </w:rPr>
              <w:t>na</w:t>
            </w:r>
            <w:r w:rsidR="00BB62DA" w:rsidRPr="0071550E">
              <w:rPr>
                <w:rFonts w:ascii="Arial" w:hAnsi="Arial" w:cs="Arial"/>
                <w:bCs/>
                <w:szCs w:val="20"/>
              </w:rPr>
              <w:t xml:space="preserve"> </w:t>
            </w:r>
            <w:r w:rsidR="00E110E7" w:rsidRPr="0071550E">
              <w:rPr>
                <w:rFonts w:ascii="Arial" w:hAnsi="Arial" w:cs="Arial"/>
                <w:bCs/>
                <w:szCs w:val="20"/>
              </w:rPr>
              <w:t>nacionalnoj i europskoj razini</w:t>
            </w:r>
          </w:p>
          <w:p w:rsidR="00AB5930" w:rsidRPr="0071550E" w:rsidRDefault="00AB5930" w:rsidP="00075743">
            <w:pPr>
              <w:pStyle w:val="Odlomakpopisa"/>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71550E">
              <w:rPr>
                <w:rFonts w:ascii="Arial" w:hAnsi="Arial" w:cs="Arial"/>
                <w:szCs w:val="20"/>
              </w:rPr>
              <w:t>Emigracija mladog obrazovanog stanovništva</w:t>
            </w:r>
          </w:p>
          <w:p w:rsidR="00C87B8E" w:rsidRPr="0071550E" w:rsidRDefault="00C87B8E" w:rsidP="00075743">
            <w:pPr>
              <w:pStyle w:val="Odlomakpopisa"/>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71550E">
              <w:rPr>
                <w:rFonts w:ascii="Arial" w:hAnsi="Arial" w:cs="Arial"/>
                <w:szCs w:val="20"/>
              </w:rPr>
              <w:t>Neostvarena suradnja među ključnim dionicima, kako na lokalnoj, tako i na regionalnoj razini</w:t>
            </w:r>
          </w:p>
        </w:tc>
      </w:tr>
    </w:tbl>
    <w:p w:rsidR="00CE0E1A" w:rsidRPr="001D4571" w:rsidRDefault="001D4571" w:rsidP="009E5E63">
      <w:pPr>
        <w:spacing w:line="276" w:lineRule="auto"/>
        <w:jc w:val="center"/>
        <w:rPr>
          <w:i/>
          <w:sz w:val="20"/>
        </w:rPr>
      </w:pPr>
      <w:r w:rsidRPr="001D4571">
        <w:rPr>
          <w:i/>
          <w:sz w:val="20"/>
        </w:rPr>
        <w:t xml:space="preserve">Izvor: </w:t>
      </w:r>
      <w:r w:rsidR="00FD3025">
        <w:rPr>
          <w:i/>
          <w:sz w:val="20"/>
        </w:rPr>
        <w:t xml:space="preserve">Općina </w:t>
      </w:r>
      <w:r w:rsidR="002424CD">
        <w:rPr>
          <w:i/>
          <w:sz w:val="20"/>
        </w:rPr>
        <w:t>Čaglin</w:t>
      </w:r>
    </w:p>
    <w:p w:rsidR="00512A4E" w:rsidRDefault="00512A4E" w:rsidP="002834BF">
      <w:pPr>
        <w:rPr>
          <w:sz w:val="24"/>
        </w:rPr>
      </w:pPr>
    </w:p>
    <w:p w:rsidR="00512A4E" w:rsidRDefault="00512A4E" w:rsidP="002834BF">
      <w:pPr>
        <w:rPr>
          <w:sz w:val="24"/>
        </w:rPr>
      </w:pPr>
    </w:p>
    <w:p w:rsidR="00512A4E" w:rsidRDefault="00512A4E" w:rsidP="002834BF">
      <w:pPr>
        <w:rPr>
          <w:sz w:val="24"/>
        </w:rPr>
      </w:pPr>
    </w:p>
    <w:p w:rsidR="00512A4E" w:rsidRDefault="00512A4E" w:rsidP="002834BF">
      <w:pPr>
        <w:rPr>
          <w:sz w:val="24"/>
        </w:rPr>
      </w:pPr>
    </w:p>
    <w:p w:rsidR="00512A4E" w:rsidRDefault="00512A4E" w:rsidP="002834BF">
      <w:pPr>
        <w:rPr>
          <w:sz w:val="24"/>
        </w:rPr>
      </w:pPr>
    </w:p>
    <w:p w:rsidR="00512A4E" w:rsidRDefault="00512A4E" w:rsidP="002834BF">
      <w:pPr>
        <w:rPr>
          <w:sz w:val="24"/>
        </w:rPr>
      </w:pPr>
    </w:p>
    <w:p w:rsidR="00512A4E" w:rsidRDefault="00512A4E" w:rsidP="002834BF">
      <w:pPr>
        <w:rPr>
          <w:sz w:val="24"/>
        </w:rPr>
      </w:pPr>
    </w:p>
    <w:p w:rsidR="00512A4E" w:rsidRDefault="00512A4E" w:rsidP="002834BF">
      <w:pPr>
        <w:rPr>
          <w:sz w:val="24"/>
        </w:rPr>
      </w:pPr>
    </w:p>
    <w:p w:rsidR="00512A4E" w:rsidRDefault="00512A4E" w:rsidP="002834BF">
      <w:pPr>
        <w:rPr>
          <w:sz w:val="24"/>
        </w:rPr>
      </w:pPr>
    </w:p>
    <w:p w:rsidR="00512A4E" w:rsidRDefault="00512A4E" w:rsidP="002834BF">
      <w:pPr>
        <w:rPr>
          <w:sz w:val="24"/>
        </w:rPr>
      </w:pPr>
    </w:p>
    <w:p w:rsidR="00512A4E" w:rsidRDefault="00512A4E" w:rsidP="002834BF">
      <w:pPr>
        <w:rPr>
          <w:sz w:val="24"/>
        </w:rPr>
      </w:pPr>
    </w:p>
    <w:p w:rsidR="00512A4E" w:rsidRDefault="00512A4E" w:rsidP="002834BF">
      <w:pPr>
        <w:rPr>
          <w:sz w:val="24"/>
        </w:rPr>
      </w:pPr>
    </w:p>
    <w:p w:rsidR="00E03FBE" w:rsidRDefault="00E03FBE" w:rsidP="002834BF">
      <w:pPr>
        <w:rPr>
          <w:sz w:val="24"/>
        </w:rPr>
      </w:pPr>
    </w:p>
    <w:p w:rsidR="00512A4E" w:rsidRPr="00DD0F90" w:rsidRDefault="00512A4E" w:rsidP="002834BF">
      <w:pPr>
        <w:rPr>
          <w:sz w:val="24"/>
        </w:rPr>
      </w:pPr>
    </w:p>
    <w:p w:rsidR="002834BF" w:rsidRPr="009B5648" w:rsidRDefault="002834BF" w:rsidP="00075743">
      <w:pPr>
        <w:pStyle w:val="Naslov2"/>
        <w:numPr>
          <w:ilvl w:val="1"/>
          <w:numId w:val="48"/>
        </w:numPr>
        <w:spacing w:before="0" w:line="276" w:lineRule="auto"/>
        <w:ind w:left="567"/>
      </w:pPr>
      <w:bookmarkStart w:id="12" w:name="_Toc530396680"/>
      <w:r w:rsidRPr="009B5648">
        <w:t>PEST analiza</w:t>
      </w:r>
      <w:bookmarkEnd w:id="12"/>
    </w:p>
    <w:p w:rsidR="002834BF" w:rsidRDefault="002834BF" w:rsidP="002834BF">
      <w:pPr>
        <w:rPr>
          <w:sz w:val="24"/>
        </w:rPr>
      </w:pPr>
    </w:p>
    <w:p w:rsidR="00601E0E" w:rsidRPr="00601E0E" w:rsidRDefault="00601E0E" w:rsidP="00601E0E">
      <w:pPr>
        <w:spacing w:line="276" w:lineRule="auto"/>
        <w:jc w:val="both"/>
        <w:rPr>
          <w:sz w:val="24"/>
        </w:rPr>
      </w:pPr>
      <w:r w:rsidRPr="00601E0E">
        <w:rPr>
          <w:sz w:val="24"/>
        </w:rPr>
        <w:t xml:space="preserve">Kako bi se bolje definirale i razumjele brojčano ocijenjene vrijednosti iz PEST analize svakog područja, obrazložit će se kratko kako slijedi: snaga okoline izražena je u brojčanim vrijednostima u granicama od 1-5 gdje je najmanji utjecaj izražen brojem  1, a najveći brojem 5. Ukoliko čimbenik djeluje kao prijetnja ima predznak minus (-), a ukoliko djeluje kao prilika ima predznak plus (+).  </w:t>
      </w:r>
    </w:p>
    <w:p w:rsidR="00601E0E" w:rsidRPr="00601E0E" w:rsidRDefault="00601E0E" w:rsidP="00601E0E">
      <w:pPr>
        <w:spacing w:line="276" w:lineRule="auto"/>
        <w:jc w:val="both"/>
        <w:rPr>
          <w:sz w:val="24"/>
        </w:rPr>
      </w:pPr>
      <w:r w:rsidRPr="00601E0E">
        <w:rPr>
          <w:sz w:val="24"/>
        </w:rPr>
        <w:tab/>
      </w:r>
      <w:r w:rsidR="009C0C58">
        <w:rPr>
          <w:sz w:val="24"/>
        </w:rPr>
        <w:tab/>
      </w:r>
    </w:p>
    <w:p w:rsidR="00601E0E" w:rsidRDefault="00601E0E" w:rsidP="00601E0E">
      <w:pPr>
        <w:spacing w:line="276" w:lineRule="auto"/>
        <w:jc w:val="both"/>
        <w:rPr>
          <w:sz w:val="24"/>
        </w:rPr>
      </w:pPr>
      <w:r w:rsidRPr="00601E0E">
        <w:rPr>
          <w:sz w:val="24"/>
        </w:rPr>
        <w:t>Značaj utjecaja okoline izražen je u brojčanim vrijednostima u granicama od 1-5. Ukupna ocjena pojedinih segmenata unutar navedenih okolina dobivena je umnoškom snaga i značaja utjecaja. Podsume su dobivene zbrojem ukupnih ocjena  pojedinih čimbenika unutar određene okoline. Maksimalno pozitivni učinak segmenta okoline je +100, a maksimalno negativni učinak -100. Pozitivan predznak  govori o poticajnim uvjetima okoline - što je veći rezultat, govori se o većoj povoljnosti, dok negativan rezultat govori o destimulirajućem utjecaju okoline. Ocjenjivanje svakog segmenta okoline prikazani su u sljedećoj tablici.</w:t>
      </w:r>
    </w:p>
    <w:p w:rsidR="001D4571" w:rsidRDefault="001D4571" w:rsidP="00601E0E">
      <w:pPr>
        <w:spacing w:line="276" w:lineRule="auto"/>
        <w:jc w:val="both"/>
        <w:rPr>
          <w:sz w:val="24"/>
        </w:rPr>
      </w:pPr>
    </w:p>
    <w:p w:rsidR="001D4571" w:rsidRDefault="001D4571" w:rsidP="00601E0E">
      <w:pPr>
        <w:spacing w:line="276" w:lineRule="auto"/>
        <w:jc w:val="both"/>
        <w:rPr>
          <w:sz w:val="24"/>
        </w:rPr>
      </w:pPr>
      <w:r>
        <w:rPr>
          <w:sz w:val="24"/>
        </w:rPr>
        <w:t xml:space="preserve">Ako uzmemo u obzir djelovanje </w:t>
      </w:r>
      <w:r w:rsidR="00975606">
        <w:rPr>
          <w:sz w:val="24"/>
        </w:rPr>
        <w:t>Općine</w:t>
      </w:r>
      <w:r w:rsidRPr="00201A55">
        <w:rPr>
          <w:sz w:val="24"/>
        </w:rPr>
        <w:t xml:space="preserve"> u pogledu upravljanja imovinom, ukupna ocjena je da je okolina stimulirajuća, a gledajući pojedine segmente uočavaju se</w:t>
      </w:r>
      <w:r w:rsidR="00201A55" w:rsidRPr="00201A55">
        <w:rPr>
          <w:sz w:val="24"/>
        </w:rPr>
        <w:t xml:space="preserve"> pozitivni </w:t>
      </w:r>
      <w:r w:rsidR="00201A55" w:rsidRPr="003A73C7">
        <w:rPr>
          <w:sz w:val="24"/>
        </w:rPr>
        <w:t>učinci kod</w:t>
      </w:r>
      <w:r w:rsidR="00BB62DA">
        <w:rPr>
          <w:sz w:val="24"/>
        </w:rPr>
        <w:t xml:space="preserve"> </w:t>
      </w:r>
      <w:r w:rsidR="003F29C6">
        <w:rPr>
          <w:sz w:val="24"/>
        </w:rPr>
        <w:t>političko-pravnog</w:t>
      </w:r>
      <w:r w:rsidR="004D47CF">
        <w:rPr>
          <w:sz w:val="24"/>
        </w:rPr>
        <w:t xml:space="preserve"> i </w:t>
      </w:r>
      <w:r w:rsidRPr="003A73C7">
        <w:rPr>
          <w:sz w:val="24"/>
        </w:rPr>
        <w:t xml:space="preserve">tehnološkog segmenta okoline, a kod </w:t>
      </w:r>
      <w:r w:rsidR="004D47CF">
        <w:rPr>
          <w:sz w:val="24"/>
        </w:rPr>
        <w:t>ekonomskog</w:t>
      </w:r>
      <w:r w:rsidR="003F29C6">
        <w:rPr>
          <w:sz w:val="24"/>
        </w:rPr>
        <w:t xml:space="preserve"> i socijalnog</w:t>
      </w:r>
      <w:r w:rsidR="004D47CF">
        <w:rPr>
          <w:sz w:val="24"/>
        </w:rPr>
        <w:t xml:space="preserve"> </w:t>
      </w:r>
      <w:r w:rsidRPr="003A73C7">
        <w:rPr>
          <w:sz w:val="24"/>
        </w:rPr>
        <w:t>negativni učinci, što</w:t>
      </w:r>
      <w:r>
        <w:rPr>
          <w:sz w:val="24"/>
        </w:rPr>
        <w:t xml:space="preserve"> je vidljivo iz sljedeće tablice.</w:t>
      </w:r>
    </w:p>
    <w:p w:rsidR="000069E1" w:rsidRDefault="000069E1" w:rsidP="00601E0E">
      <w:pPr>
        <w:spacing w:line="276" w:lineRule="auto"/>
        <w:jc w:val="both"/>
        <w:rPr>
          <w:sz w:val="24"/>
        </w:rPr>
      </w:pPr>
    </w:p>
    <w:p w:rsidR="001D4571" w:rsidRPr="001D4571" w:rsidRDefault="001D4571" w:rsidP="001D4571">
      <w:pPr>
        <w:pStyle w:val="Opisslike"/>
        <w:keepNext/>
        <w:spacing w:after="0"/>
        <w:jc w:val="center"/>
        <w:rPr>
          <w:b w:val="0"/>
          <w:i/>
          <w:color w:val="auto"/>
          <w:sz w:val="22"/>
        </w:rPr>
      </w:pPr>
      <w:bookmarkStart w:id="13" w:name="_Toc530396653"/>
      <w:r w:rsidRPr="001D4571">
        <w:rPr>
          <w:b w:val="0"/>
          <w:i/>
          <w:color w:val="auto"/>
          <w:sz w:val="22"/>
        </w:rPr>
        <w:t xml:space="preserve">Tablica </w:t>
      </w:r>
      <w:r w:rsidR="00AF2DA0" w:rsidRPr="001D4571">
        <w:rPr>
          <w:b w:val="0"/>
          <w:i/>
          <w:color w:val="auto"/>
          <w:sz w:val="22"/>
        </w:rPr>
        <w:fldChar w:fldCharType="begin"/>
      </w:r>
      <w:r w:rsidRPr="001D4571">
        <w:rPr>
          <w:b w:val="0"/>
          <w:i/>
          <w:color w:val="auto"/>
          <w:sz w:val="22"/>
        </w:rPr>
        <w:instrText xml:space="preserve"> SEQ Tablica \* ARABIC </w:instrText>
      </w:r>
      <w:r w:rsidR="00AF2DA0" w:rsidRPr="001D4571">
        <w:rPr>
          <w:b w:val="0"/>
          <w:i/>
          <w:color w:val="auto"/>
          <w:sz w:val="22"/>
        </w:rPr>
        <w:fldChar w:fldCharType="separate"/>
      </w:r>
      <w:r w:rsidR="00680176">
        <w:rPr>
          <w:b w:val="0"/>
          <w:i/>
          <w:noProof/>
          <w:color w:val="auto"/>
          <w:sz w:val="22"/>
        </w:rPr>
        <w:t>3</w:t>
      </w:r>
      <w:r w:rsidR="00AF2DA0" w:rsidRPr="001D4571">
        <w:rPr>
          <w:b w:val="0"/>
          <w:i/>
          <w:color w:val="auto"/>
          <w:sz w:val="22"/>
        </w:rPr>
        <w:fldChar w:fldCharType="end"/>
      </w:r>
      <w:r w:rsidRPr="001D4571">
        <w:rPr>
          <w:b w:val="0"/>
          <w:i/>
          <w:color w:val="auto"/>
          <w:sz w:val="22"/>
        </w:rPr>
        <w:t xml:space="preserve"> PEST analiza</w:t>
      </w:r>
      <w:bookmarkEnd w:id="13"/>
    </w:p>
    <w:tbl>
      <w:tblPr>
        <w:tblStyle w:val="LightList-Accent13"/>
        <w:tblW w:w="0" w:type="auto"/>
        <w:tblBorders>
          <w:insideH w:val="single" w:sz="8" w:space="0" w:color="D16349" w:themeColor="accent1"/>
          <w:insideV w:val="single" w:sz="8" w:space="0" w:color="D16349" w:themeColor="accent1"/>
        </w:tblBorders>
        <w:tblLook w:val="04A0" w:firstRow="1" w:lastRow="0" w:firstColumn="1" w:lastColumn="0" w:noHBand="0" w:noVBand="1"/>
      </w:tblPr>
      <w:tblGrid>
        <w:gridCol w:w="1526"/>
        <w:gridCol w:w="2835"/>
        <w:gridCol w:w="1984"/>
        <w:gridCol w:w="1560"/>
        <w:gridCol w:w="1381"/>
      </w:tblGrid>
      <w:tr w:rsidR="000069E1" w:rsidRPr="008451C5" w:rsidTr="00143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gridSpan w:val="2"/>
            <w:vMerge w:val="restart"/>
            <w:shd w:val="clear" w:color="auto" w:fill="415B5C" w:themeFill="accent3" w:themeFillShade="80"/>
            <w:vAlign w:val="center"/>
          </w:tcPr>
          <w:p w:rsidR="000069E1" w:rsidRPr="008451C5" w:rsidRDefault="000069E1" w:rsidP="0065333F">
            <w:pPr>
              <w:jc w:val="center"/>
            </w:pPr>
            <w:r w:rsidRPr="008451C5">
              <w:t>Segment</w:t>
            </w:r>
          </w:p>
        </w:tc>
        <w:tc>
          <w:tcPr>
            <w:tcW w:w="1984" w:type="dxa"/>
            <w:shd w:val="clear" w:color="auto" w:fill="415B5C" w:themeFill="accent3" w:themeFillShade="80"/>
            <w:vAlign w:val="center"/>
          </w:tcPr>
          <w:p w:rsidR="000069E1" w:rsidRPr="008451C5" w:rsidRDefault="000069E1" w:rsidP="0065333F">
            <w:pPr>
              <w:jc w:val="center"/>
              <w:cnfStyle w:val="100000000000" w:firstRow="1" w:lastRow="0" w:firstColumn="0" w:lastColumn="0" w:oddVBand="0" w:evenVBand="0" w:oddHBand="0" w:evenHBand="0" w:firstRowFirstColumn="0" w:firstRowLastColumn="0" w:lastRowFirstColumn="0" w:lastRowLastColumn="0"/>
            </w:pPr>
            <w:r w:rsidRPr="008451C5">
              <w:t>Utjecaj</w:t>
            </w:r>
          </w:p>
        </w:tc>
        <w:tc>
          <w:tcPr>
            <w:tcW w:w="1560" w:type="dxa"/>
            <w:shd w:val="clear" w:color="auto" w:fill="415B5C" w:themeFill="accent3" w:themeFillShade="80"/>
            <w:vAlign w:val="center"/>
          </w:tcPr>
          <w:p w:rsidR="000069E1" w:rsidRPr="008451C5" w:rsidRDefault="000069E1" w:rsidP="0065333F">
            <w:pPr>
              <w:jc w:val="center"/>
              <w:cnfStyle w:val="100000000000" w:firstRow="1" w:lastRow="0" w:firstColumn="0" w:lastColumn="0" w:oddVBand="0" w:evenVBand="0" w:oddHBand="0" w:evenHBand="0" w:firstRowFirstColumn="0" w:firstRowLastColumn="0" w:lastRowFirstColumn="0" w:lastRowLastColumn="0"/>
            </w:pPr>
            <w:r w:rsidRPr="008451C5">
              <w:t>Značaj</w:t>
            </w:r>
          </w:p>
        </w:tc>
        <w:tc>
          <w:tcPr>
            <w:tcW w:w="1381" w:type="dxa"/>
            <w:vMerge w:val="restart"/>
            <w:shd w:val="clear" w:color="auto" w:fill="415B5C" w:themeFill="accent3" w:themeFillShade="80"/>
            <w:vAlign w:val="center"/>
          </w:tcPr>
          <w:p w:rsidR="000069E1" w:rsidRPr="008451C5" w:rsidRDefault="000069E1" w:rsidP="0065333F">
            <w:pPr>
              <w:jc w:val="center"/>
              <w:cnfStyle w:val="100000000000" w:firstRow="1" w:lastRow="0" w:firstColumn="0" w:lastColumn="0" w:oddVBand="0" w:evenVBand="0" w:oddHBand="0" w:evenHBand="0" w:firstRowFirstColumn="0" w:firstRowLastColumn="0" w:lastRowFirstColumn="0" w:lastRowLastColumn="0"/>
            </w:pPr>
            <w:r w:rsidRPr="008451C5">
              <w:t>Ukupna ocjena</w:t>
            </w:r>
          </w:p>
        </w:tc>
      </w:tr>
      <w:tr w:rsidR="000069E1" w:rsidRPr="008451C5" w:rsidTr="00715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gridSpan w:val="2"/>
            <w:vMerge/>
            <w:vAlign w:val="center"/>
          </w:tcPr>
          <w:p w:rsidR="000069E1" w:rsidRPr="008451C5" w:rsidRDefault="000069E1" w:rsidP="0065333F">
            <w:pPr>
              <w:jc w:val="center"/>
            </w:pPr>
          </w:p>
        </w:tc>
        <w:tc>
          <w:tcPr>
            <w:tcW w:w="1984" w:type="dxa"/>
            <w:shd w:val="clear" w:color="auto" w:fill="618889" w:themeFill="accent3" w:themeFillShade="BF"/>
            <w:vAlign w:val="center"/>
          </w:tcPr>
          <w:p w:rsidR="000069E1" w:rsidRPr="000069E1" w:rsidRDefault="000069E1" w:rsidP="0065333F">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0069E1">
              <w:rPr>
                <w:b/>
                <w:color w:val="FFFFFF" w:themeColor="background1"/>
              </w:rPr>
              <w:t>-5, -4, -3, -2, -1</w:t>
            </w:r>
          </w:p>
          <w:p w:rsidR="000069E1" w:rsidRPr="000069E1" w:rsidRDefault="000069E1" w:rsidP="0065333F">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0069E1">
              <w:rPr>
                <w:b/>
                <w:color w:val="FFFFFF" w:themeColor="background1"/>
              </w:rPr>
              <w:t>+1, +2, +3, +4, +5</w:t>
            </w:r>
          </w:p>
        </w:tc>
        <w:tc>
          <w:tcPr>
            <w:tcW w:w="1560" w:type="dxa"/>
            <w:shd w:val="clear" w:color="auto" w:fill="618889" w:themeFill="accent3" w:themeFillShade="BF"/>
            <w:vAlign w:val="center"/>
          </w:tcPr>
          <w:p w:rsidR="000069E1" w:rsidRPr="000069E1" w:rsidRDefault="000069E1" w:rsidP="0065333F">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0069E1">
              <w:rPr>
                <w:b/>
                <w:color w:val="FFFFFF" w:themeColor="background1"/>
              </w:rPr>
              <w:t>1, 2, 3, 4, 5</w:t>
            </w:r>
          </w:p>
        </w:tc>
        <w:tc>
          <w:tcPr>
            <w:tcW w:w="1381" w:type="dxa"/>
            <w:vMerge/>
            <w:vAlign w:val="center"/>
          </w:tcPr>
          <w:p w:rsidR="000069E1" w:rsidRPr="008451C5" w:rsidRDefault="000069E1" w:rsidP="0065333F">
            <w:pPr>
              <w:jc w:val="center"/>
              <w:cnfStyle w:val="000000100000" w:firstRow="0" w:lastRow="0" w:firstColumn="0" w:lastColumn="0" w:oddVBand="0" w:evenVBand="0" w:oddHBand="1" w:evenHBand="0" w:firstRowFirstColumn="0" w:firstRowLastColumn="0" w:lastRowFirstColumn="0" w:lastRowLastColumn="0"/>
            </w:pPr>
          </w:p>
        </w:tc>
      </w:tr>
      <w:tr w:rsidR="000069E1" w:rsidRPr="008451C5" w:rsidTr="001433DB">
        <w:tc>
          <w:tcPr>
            <w:cnfStyle w:val="001000000000" w:firstRow="0" w:lastRow="0" w:firstColumn="1" w:lastColumn="0" w:oddVBand="0" w:evenVBand="0" w:oddHBand="0" w:evenHBand="0" w:firstRowFirstColumn="0" w:firstRowLastColumn="0" w:lastRowFirstColumn="0" w:lastRowLastColumn="0"/>
            <w:tcW w:w="1526" w:type="dxa"/>
            <w:vMerge w:val="restart"/>
            <w:shd w:val="clear" w:color="auto" w:fill="D16349" w:themeFill="accent1"/>
            <w:vAlign w:val="center"/>
          </w:tcPr>
          <w:p w:rsidR="000069E1" w:rsidRPr="000069E1" w:rsidRDefault="000069E1" w:rsidP="0065333F">
            <w:pPr>
              <w:jc w:val="center"/>
              <w:rPr>
                <w:color w:val="FFFFFF" w:themeColor="background1"/>
              </w:rPr>
            </w:pPr>
            <w:r w:rsidRPr="000069E1">
              <w:rPr>
                <w:color w:val="FFFFFF" w:themeColor="background1"/>
              </w:rPr>
              <w:t>Politič</w:t>
            </w:r>
            <w:r w:rsidR="0061608D">
              <w:rPr>
                <w:color w:val="FFFFFF" w:themeColor="background1"/>
              </w:rPr>
              <w:t>ko - pravni</w:t>
            </w:r>
          </w:p>
        </w:tc>
        <w:tc>
          <w:tcPr>
            <w:tcW w:w="2835" w:type="dxa"/>
            <w:vAlign w:val="center"/>
          </w:tcPr>
          <w:p w:rsidR="000069E1" w:rsidRPr="00BB16B7" w:rsidRDefault="000069E1" w:rsidP="0065333F">
            <w:pPr>
              <w:cnfStyle w:val="000000000000" w:firstRow="0" w:lastRow="0" w:firstColumn="0" w:lastColumn="0" w:oddVBand="0" w:evenVBand="0" w:oddHBand="0" w:evenHBand="0" w:firstRowFirstColumn="0" w:firstRowLastColumn="0" w:lastRowFirstColumn="0" w:lastRowLastColumn="0"/>
              <w:rPr>
                <w:sz w:val="20"/>
              </w:rPr>
            </w:pPr>
            <w:r w:rsidRPr="00BB16B7">
              <w:rPr>
                <w:sz w:val="20"/>
              </w:rPr>
              <w:t>Priključivanje EU</w:t>
            </w:r>
          </w:p>
        </w:tc>
        <w:tc>
          <w:tcPr>
            <w:tcW w:w="1984" w:type="dxa"/>
            <w:vAlign w:val="center"/>
          </w:tcPr>
          <w:p w:rsidR="000069E1" w:rsidRPr="00512A4E" w:rsidRDefault="000069E1" w:rsidP="0065333F">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+4</w:t>
            </w:r>
          </w:p>
        </w:tc>
        <w:tc>
          <w:tcPr>
            <w:tcW w:w="1560" w:type="dxa"/>
            <w:vAlign w:val="center"/>
          </w:tcPr>
          <w:p w:rsidR="000069E1" w:rsidRPr="00512A4E" w:rsidRDefault="000069E1" w:rsidP="0065333F">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5</w:t>
            </w:r>
          </w:p>
        </w:tc>
        <w:tc>
          <w:tcPr>
            <w:tcW w:w="1381" w:type="dxa"/>
            <w:vAlign w:val="center"/>
          </w:tcPr>
          <w:p w:rsidR="000069E1" w:rsidRPr="00512A4E" w:rsidRDefault="000069E1" w:rsidP="0065333F">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+20</w:t>
            </w:r>
          </w:p>
        </w:tc>
      </w:tr>
      <w:tr w:rsidR="000069E1" w:rsidRPr="008451C5" w:rsidTr="00715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D16349" w:themeFill="accent1"/>
            <w:vAlign w:val="center"/>
          </w:tcPr>
          <w:p w:rsidR="000069E1" w:rsidRPr="008451C5" w:rsidRDefault="000069E1" w:rsidP="0065333F">
            <w:pPr>
              <w:jc w:val="center"/>
            </w:pPr>
          </w:p>
        </w:tc>
        <w:tc>
          <w:tcPr>
            <w:tcW w:w="2835" w:type="dxa"/>
            <w:vAlign w:val="center"/>
          </w:tcPr>
          <w:p w:rsidR="000069E1" w:rsidRPr="00BB16B7" w:rsidRDefault="000069E1" w:rsidP="0065333F">
            <w:pPr>
              <w:cnfStyle w:val="000000100000" w:firstRow="0" w:lastRow="0" w:firstColumn="0" w:lastColumn="0" w:oddVBand="0" w:evenVBand="0" w:oddHBand="1" w:evenHBand="0" w:firstRowFirstColumn="0" w:firstRowLastColumn="0" w:lastRowFirstColumn="0" w:lastRowLastColumn="0"/>
              <w:rPr>
                <w:sz w:val="20"/>
              </w:rPr>
            </w:pPr>
            <w:r w:rsidRPr="00BB16B7">
              <w:rPr>
                <w:sz w:val="20"/>
              </w:rPr>
              <w:t>Porezni sustav</w:t>
            </w:r>
          </w:p>
        </w:tc>
        <w:tc>
          <w:tcPr>
            <w:tcW w:w="1984" w:type="dxa"/>
            <w:vAlign w:val="center"/>
          </w:tcPr>
          <w:p w:rsidR="000069E1" w:rsidRPr="00512A4E" w:rsidRDefault="000069E1" w:rsidP="00512A4E">
            <w:pPr>
              <w:jc w:val="center"/>
              <w:cnfStyle w:val="000000100000" w:firstRow="0" w:lastRow="0" w:firstColumn="0" w:lastColumn="0" w:oddVBand="0" w:evenVBand="0" w:oddHBand="1" w:evenHBand="0" w:firstRowFirstColumn="0" w:firstRowLastColumn="0" w:lastRowFirstColumn="0" w:lastRowLastColumn="0"/>
              <w:rPr>
                <w:sz w:val="20"/>
              </w:rPr>
            </w:pPr>
            <w:r w:rsidRPr="00512A4E">
              <w:rPr>
                <w:sz w:val="20"/>
              </w:rPr>
              <w:t>-</w:t>
            </w:r>
            <w:r w:rsidR="00975606">
              <w:rPr>
                <w:sz w:val="20"/>
              </w:rPr>
              <w:t>2</w:t>
            </w:r>
          </w:p>
        </w:tc>
        <w:tc>
          <w:tcPr>
            <w:tcW w:w="1560" w:type="dxa"/>
            <w:vAlign w:val="center"/>
          </w:tcPr>
          <w:p w:rsidR="000069E1" w:rsidRPr="00512A4E" w:rsidRDefault="000069E1" w:rsidP="0065333F">
            <w:pPr>
              <w:jc w:val="center"/>
              <w:cnfStyle w:val="000000100000" w:firstRow="0" w:lastRow="0" w:firstColumn="0" w:lastColumn="0" w:oddVBand="0" w:evenVBand="0" w:oddHBand="1" w:evenHBand="0" w:firstRowFirstColumn="0" w:firstRowLastColumn="0" w:lastRowFirstColumn="0" w:lastRowLastColumn="0"/>
              <w:rPr>
                <w:sz w:val="20"/>
              </w:rPr>
            </w:pPr>
            <w:r w:rsidRPr="00512A4E">
              <w:rPr>
                <w:sz w:val="20"/>
              </w:rPr>
              <w:t>4</w:t>
            </w:r>
          </w:p>
        </w:tc>
        <w:tc>
          <w:tcPr>
            <w:tcW w:w="1381" w:type="dxa"/>
            <w:vAlign w:val="center"/>
          </w:tcPr>
          <w:p w:rsidR="000069E1" w:rsidRPr="00512A4E" w:rsidRDefault="00512A4E" w:rsidP="0065333F">
            <w:pPr>
              <w:jc w:val="center"/>
              <w:cnfStyle w:val="000000100000" w:firstRow="0" w:lastRow="0" w:firstColumn="0" w:lastColumn="0" w:oddVBand="0" w:evenVBand="0" w:oddHBand="1" w:evenHBand="0" w:firstRowFirstColumn="0" w:firstRowLastColumn="0" w:lastRowFirstColumn="0" w:lastRowLastColumn="0"/>
              <w:rPr>
                <w:sz w:val="20"/>
              </w:rPr>
            </w:pPr>
            <w:r>
              <w:rPr>
                <w:sz w:val="20"/>
              </w:rPr>
              <w:t>-</w:t>
            </w:r>
            <w:r w:rsidR="00975606">
              <w:rPr>
                <w:sz w:val="20"/>
              </w:rPr>
              <w:t>8</w:t>
            </w:r>
          </w:p>
        </w:tc>
      </w:tr>
      <w:tr w:rsidR="000069E1" w:rsidRPr="008451C5" w:rsidTr="001433DB">
        <w:tc>
          <w:tcPr>
            <w:cnfStyle w:val="001000000000" w:firstRow="0" w:lastRow="0" w:firstColumn="1" w:lastColumn="0" w:oddVBand="0" w:evenVBand="0" w:oddHBand="0" w:evenHBand="0" w:firstRowFirstColumn="0" w:firstRowLastColumn="0" w:lastRowFirstColumn="0" w:lastRowLastColumn="0"/>
            <w:tcW w:w="1526" w:type="dxa"/>
            <w:vMerge/>
            <w:shd w:val="clear" w:color="auto" w:fill="D16349" w:themeFill="accent1"/>
            <w:vAlign w:val="center"/>
          </w:tcPr>
          <w:p w:rsidR="000069E1" w:rsidRPr="008451C5" w:rsidRDefault="000069E1" w:rsidP="0065333F">
            <w:pPr>
              <w:jc w:val="center"/>
            </w:pPr>
          </w:p>
        </w:tc>
        <w:tc>
          <w:tcPr>
            <w:tcW w:w="2835" w:type="dxa"/>
            <w:vAlign w:val="center"/>
          </w:tcPr>
          <w:p w:rsidR="000069E1" w:rsidRPr="00BB16B7" w:rsidRDefault="000069E1" w:rsidP="0065333F">
            <w:pPr>
              <w:cnfStyle w:val="000000000000" w:firstRow="0" w:lastRow="0" w:firstColumn="0" w:lastColumn="0" w:oddVBand="0" w:evenVBand="0" w:oddHBand="0" w:evenHBand="0" w:firstRowFirstColumn="0" w:firstRowLastColumn="0" w:lastRowFirstColumn="0" w:lastRowLastColumn="0"/>
              <w:rPr>
                <w:sz w:val="20"/>
              </w:rPr>
            </w:pPr>
            <w:r w:rsidRPr="00BB16B7">
              <w:rPr>
                <w:sz w:val="20"/>
              </w:rPr>
              <w:t>Efikasnost zakonodavstva</w:t>
            </w:r>
          </w:p>
        </w:tc>
        <w:tc>
          <w:tcPr>
            <w:tcW w:w="1984" w:type="dxa"/>
            <w:vAlign w:val="center"/>
          </w:tcPr>
          <w:p w:rsidR="00975606" w:rsidRPr="00512A4E" w:rsidRDefault="000069E1" w:rsidP="00975606">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w:t>
            </w:r>
            <w:r w:rsidR="00975606">
              <w:rPr>
                <w:sz w:val="20"/>
              </w:rPr>
              <w:t>2</w:t>
            </w:r>
          </w:p>
        </w:tc>
        <w:tc>
          <w:tcPr>
            <w:tcW w:w="1560" w:type="dxa"/>
            <w:vAlign w:val="center"/>
          </w:tcPr>
          <w:p w:rsidR="000069E1" w:rsidRPr="00512A4E" w:rsidRDefault="00975606" w:rsidP="0065333F">
            <w:pPr>
              <w:jc w:val="center"/>
              <w:cnfStyle w:val="000000000000" w:firstRow="0" w:lastRow="0" w:firstColumn="0" w:lastColumn="0" w:oddVBand="0" w:evenVBand="0" w:oddHBand="0" w:evenHBand="0" w:firstRowFirstColumn="0" w:firstRowLastColumn="0" w:lastRowFirstColumn="0" w:lastRowLastColumn="0"/>
              <w:rPr>
                <w:sz w:val="20"/>
              </w:rPr>
            </w:pPr>
            <w:r>
              <w:rPr>
                <w:sz w:val="20"/>
              </w:rPr>
              <w:t>4</w:t>
            </w:r>
          </w:p>
        </w:tc>
        <w:tc>
          <w:tcPr>
            <w:tcW w:w="1381" w:type="dxa"/>
            <w:vAlign w:val="center"/>
          </w:tcPr>
          <w:p w:rsidR="000069E1" w:rsidRPr="00512A4E" w:rsidRDefault="000069E1" w:rsidP="0065333F">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w:t>
            </w:r>
            <w:r w:rsidR="00975606">
              <w:rPr>
                <w:sz w:val="20"/>
              </w:rPr>
              <w:t>8</w:t>
            </w:r>
          </w:p>
        </w:tc>
      </w:tr>
      <w:tr w:rsidR="000069E1" w:rsidRPr="008451C5" w:rsidTr="00715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gridSpan w:val="4"/>
            <w:shd w:val="clear" w:color="auto" w:fill="B9CDCE" w:themeFill="accent3" w:themeFillTint="99"/>
            <w:vAlign w:val="center"/>
          </w:tcPr>
          <w:p w:rsidR="000069E1" w:rsidRPr="008451C5" w:rsidRDefault="000069E1" w:rsidP="0065333F">
            <w:pPr>
              <w:jc w:val="right"/>
            </w:pPr>
            <w:r>
              <w:t>Podsuma</w:t>
            </w:r>
          </w:p>
        </w:tc>
        <w:tc>
          <w:tcPr>
            <w:tcW w:w="1381" w:type="dxa"/>
            <w:vAlign w:val="center"/>
          </w:tcPr>
          <w:p w:rsidR="000069E1" w:rsidRPr="00512A4E" w:rsidRDefault="001F2EF7" w:rsidP="0065333F">
            <w:pPr>
              <w:jc w:val="center"/>
              <w:cnfStyle w:val="000000100000" w:firstRow="0" w:lastRow="0" w:firstColumn="0" w:lastColumn="0" w:oddVBand="0" w:evenVBand="0" w:oddHBand="1" w:evenHBand="0" w:firstRowFirstColumn="0" w:firstRowLastColumn="0" w:lastRowFirstColumn="0" w:lastRowLastColumn="0"/>
              <w:rPr>
                <w:b/>
              </w:rPr>
            </w:pPr>
            <w:r>
              <w:rPr>
                <w:b/>
              </w:rPr>
              <w:t>+</w:t>
            </w:r>
            <w:r w:rsidR="00975606">
              <w:rPr>
                <w:b/>
              </w:rPr>
              <w:t>4</w:t>
            </w:r>
          </w:p>
        </w:tc>
      </w:tr>
      <w:tr w:rsidR="000069E1" w:rsidRPr="008451C5" w:rsidTr="001433DB">
        <w:tc>
          <w:tcPr>
            <w:cnfStyle w:val="001000000000" w:firstRow="0" w:lastRow="0" w:firstColumn="1" w:lastColumn="0" w:oddVBand="0" w:evenVBand="0" w:oddHBand="0" w:evenHBand="0" w:firstRowFirstColumn="0" w:firstRowLastColumn="0" w:lastRowFirstColumn="0" w:lastRowLastColumn="0"/>
            <w:tcW w:w="1526" w:type="dxa"/>
            <w:vMerge w:val="restart"/>
            <w:shd w:val="clear" w:color="auto" w:fill="D16349" w:themeFill="accent1"/>
            <w:vAlign w:val="center"/>
          </w:tcPr>
          <w:p w:rsidR="000069E1" w:rsidRPr="000069E1" w:rsidRDefault="000069E1" w:rsidP="0065333F">
            <w:pPr>
              <w:jc w:val="center"/>
              <w:rPr>
                <w:color w:val="FFFFFF" w:themeColor="background1"/>
              </w:rPr>
            </w:pPr>
            <w:r w:rsidRPr="000069E1">
              <w:rPr>
                <w:color w:val="FFFFFF" w:themeColor="background1"/>
              </w:rPr>
              <w:t xml:space="preserve">Ekonomski </w:t>
            </w:r>
          </w:p>
        </w:tc>
        <w:tc>
          <w:tcPr>
            <w:tcW w:w="2835" w:type="dxa"/>
            <w:vAlign w:val="center"/>
          </w:tcPr>
          <w:p w:rsidR="000069E1" w:rsidRPr="000069E1" w:rsidRDefault="000069E1" w:rsidP="0065333F">
            <w:pPr>
              <w:cnfStyle w:val="000000000000" w:firstRow="0" w:lastRow="0" w:firstColumn="0" w:lastColumn="0" w:oddVBand="0" w:evenVBand="0" w:oddHBand="0" w:evenHBand="0" w:firstRowFirstColumn="0" w:firstRowLastColumn="0" w:lastRowFirstColumn="0" w:lastRowLastColumn="0"/>
              <w:rPr>
                <w:sz w:val="20"/>
              </w:rPr>
            </w:pPr>
            <w:r w:rsidRPr="000069E1">
              <w:rPr>
                <w:sz w:val="20"/>
              </w:rPr>
              <w:t>Stopa nezaposlenosti</w:t>
            </w:r>
          </w:p>
        </w:tc>
        <w:tc>
          <w:tcPr>
            <w:tcW w:w="1984" w:type="dxa"/>
            <w:vAlign w:val="center"/>
          </w:tcPr>
          <w:p w:rsidR="000069E1" w:rsidRPr="00512A4E" w:rsidRDefault="000069E1" w:rsidP="0065333F">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w:t>
            </w:r>
            <w:r w:rsidR="004D47CF">
              <w:rPr>
                <w:sz w:val="20"/>
              </w:rPr>
              <w:t>2</w:t>
            </w:r>
          </w:p>
        </w:tc>
        <w:tc>
          <w:tcPr>
            <w:tcW w:w="1560" w:type="dxa"/>
            <w:vAlign w:val="center"/>
          </w:tcPr>
          <w:p w:rsidR="000069E1" w:rsidRPr="00512A4E" w:rsidRDefault="004D47CF" w:rsidP="0065333F">
            <w:pPr>
              <w:jc w:val="center"/>
              <w:cnfStyle w:val="000000000000" w:firstRow="0" w:lastRow="0" w:firstColumn="0" w:lastColumn="0" w:oddVBand="0" w:evenVBand="0" w:oddHBand="0" w:evenHBand="0" w:firstRowFirstColumn="0" w:firstRowLastColumn="0" w:lastRowFirstColumn="0" w:lastRowLastColumn="0"/>
              <w:rPr>
                <w:sz w:val="20"/>
              </w:rPr>
            </w:pPr>
            <w:r>
              <w:rPr>
                <w:sz w:val="20"/>
              </w:rPr>
              <w:t>5</w:t>
            </w:r>
          </w:p>
        </w:tc>
        <w:tc>
          <w:tcPr>
            <w:tcW w:w="1381" w:type="dxa"/>
            <w:vAlign w:val="center"/>
          </w:tcPr>
          <w:p w:rsidR="000069E1" w:rsidRPr="00512A4E" w:rsidRDefault="000069E1" w:rsidP="004D47CF">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w:t>
            </w:r>
            <w:r w:rsidR="004D47CF">
              <w:rPr>
                <w:sz w:val="20"/>
              </w:rPr>
              <w:t>10</w:t>
            </w:r>
          </w:p>
        </w:tc>
      </w:tr>
      <w:tr w:rsidR="000069E1" w:rsidRPr="008451C5" w:rsidTr="00715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D16349" w:themeFill="accent1"/>
            <w:vAlign w:val="center"/>
          </w:tcPr>
          <w:p w:rsidR="000069E1" w:rsidRPr="008451C5" w:rsidRDefault="000069E1" w:rsidP="0065333F">
            <w:pPr>
              <w:jc w:val="center"/>
            </w:pPr>
          </w:p>
        </w:tc>
        <w:tc>
          <w:tcPr>
            <w:tcW w:w="2835" w:type="dxa"/>
            <w:vAlign w:val="center"/>
          </w:tcPr>
          <w:p w:rsidR="000069E1" w:rsidRPr="000069E1" w:rsidRDefault="000069E1" w:rsidP="0065333F">
            <w:pPr>
              <w:cnfStyle w:val="000000100000" w:firstRow="0" w:lastRow="0" w:firstColumn="0" w:lastColumn="0" w:oddVBand="0" w:evenVBand="0" w:oddHBand="1" w:evenHBand="0" w:firstRowFirstColumn="0" w:firstRowLastColumn="0" w:lastRowFirstColumn="0" w:lastRowLastColumn="0"/>
              <w:rPr>
                <w:sz w:val="20"/>
              </w:rPr>
            </w:pPr>
            <w:r w:rsidRPr="000069E1">
              <w:rPr>
                <w:sz w:val="20"/>
              </w:rPr>
              <w:t>Naklonost stranih investitora</w:t>
            </w:r>
          </w:p>
        </w:tc>
        <w:tc>
          <w:tcPr>
            <w:tcW w:w="1984" w:type="dxa"/>
            <w:vAlign w:val="center"/>
          </w:tcPr>
          <w:p w:rsidR="000069E1" w:rsidRPr="00512A4E" w:rsidRDefault="00C54637" w:rsidP="0065333F">
            <w:pPr>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1560" w:type="dxa"/>
            <w:vAlign w:val="center"/>
          </w:tcPr>
          <w:p w:rsidR="000069E1" w:rsidRPr="00512A4E" w:rsidRDefault="001F2EF7" w:rsidP="0065333F">
            <w:pPr>
              <w:jc w:val="center"/>
              <w:cnfStyle w:val="000000100000" w:firstRow="0" w:lastRow="0" w:firstColumn="0" w:lastColumn="0" w:oddVBand="0" w:evenVBand="0" w:oddHBand="1" w:evenHBand="0" w:firstRowFirstColumn="0" w:firstRowLastColumn="0" w:lastRowFirstColumn="0" w:lastRowLastColumn="0"/>
              <w:rPr>
                <w:sz w:val="20"/>
              </w:rPr>
            </w:pPr>
            <w:r>
              <w:rPr>
                <w:sz w:val="20"/>
              </w:rPr>
              <w:t>5</w:t>
            </w:r>
          </w:p>
        </w:tc>
        <w:tc>
          <w:tcPr>
            <w:tcW w:w="1381" w:type="dxa"/>
            <w:vAlign w:val="center"/>
          </w:tcPr>
          <w:p w:rsidR="000069E1" w:rsidRPr="00512A4E" w:rsidRDefault="00C54637" w:rsidP="0065333F">
            <w:pPr>
              <w:jc w:val="center"/>
              <w:cnfStyle w:val="000000100000" w:firstRow="0" w:lastRow="0" w:firstColumn="0" w:lastColumn="0" w:oddVBand="0" w:evenVBand="0" w:oddHBand="1" w:evenHBand="0" w:firstRowFirstColumn="0" w:firstRowLastColumn="0" w:lastRowFirstColumn="0" w:lastRowLastColumn="0"/>
              <w:rPr>
                <w:sz w:val="20"/>
              </w:rPr>
            </w:pPr>
            <w:r>
              <w:rPr>
                <w:sz w:val="20"/>
              </w:rPr>
              <w:t>-</w:t>
            </w:r>
            <w:r w:rsidR="001F2EF7">
              <w:rPr>
                <w:sz w:val="20"/>
              </w:rPr>
              <w:t>5</w:t>
            </w:r>
          </w:p>
        </w:tc>
      </w:tr>
      <w:tr w:rsidR="000069E1" w:rsidRPr="008451C5" w:rsidTr="001433DB">
        <w:tc>
          <w:tcPr>
            <w:cnfStyle w:val="001000000000" w:firstRow="0" w:lastRow="0" w:firstColumn="1" w:lastColumn="0" w:oddVBand="0" w:evenVBand="0" w:oddHBand="0" w:evenHBand="0" w:firstRowFirstColumn="0" w:firstRowLastColumn="0" w:lastRowFirstColumn="0" w:lastRowLastColumn="0"/>
            <w:tcW w:w="1526" w:type="dxa"/>
            <w:vMerge/>
            <w:shd w:val="clear" w:color="auto" w:fill="D16349" w:themeFill="accent1"/>
            <w:vAlign w:val="center"/>
          </w:tcPr>
          <w:p w:rsidR="000069E1" w:rsidRPr="008451C5" w:rsidRDefault="000069E1" w:rsidP="0065333F">
            <w:pPr>
              <w:jc w:val="center"/>
            </w:pPr>
          </w:p>
        </w:tc>
        <w:tc>
          <w:tcPr>
            <w:tcW w:w="2835" w:type="dxa"/>
            <w:vAlign w:val="center"/>
          </w:tcPr>
          <w:p w:rsidR="000069E1" w:rsidRPr="000069E1" w:rsidRDefault="000069E1" w:rsidP="0065333F">
            <w:pPr>
              <w:cnfStyle w:val="000000000000" w:firstRow="0" w:lastRow="0" w:firstColumn="0" w:lastColumn="0" w:oddVBand="0" w:evenVBand="0" w:oddHBand="0" w:evenHBand="0" w:firstRowFirstColumn="0" w:firstRowLastColumn="0" w:lastRowFirstColumn="0" w:lastRowLastColumn="0"/>
              <w:rPr>
                <w:sz w:val="20"/>
              </w:rPr>
            </w:pPr>
            <w:r w:rsidRPr="000069E1">
              <w:rPr>
                <w:sz w:val="20"/>
              </w:rPr>
              <w:t>Utjecaj krize</w:t>
            </w:r>
          </w:p>
        </w:tc>
        <w:tc>
          <w:tcPr>
            <w:tcW w:w="1984" w:type="dxa"/>
            <w:vAlign w:val="center"/>
          </w:tcPr>
          <w:p w:rsidR="000069E1" w:rsidRPr="00512A4E" w:rsidRDefault="000069E1" w:rsidP="0065333F">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w:t>
            </w:r>
            <w:r w:rsidR="00201A55">
              <w:rPr>
                <w:sz w:val="20"/>
              </w:rPr>
              <w:t>2</w:t>
            </w:r>
          </w:p>
        </w:tc>
        <w:tc>
          <w:tcPr>
            <w:tcW w:w="1560" w:type="dxa"/>
            <w:vAlign w:val="center"/>
          </w:tcPr>
          <w:p w:rsidR="000069E1" w:rsidRPr="00512A4E" w:rsidRDefault="000069E1" w:rsidP="0065333F">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4</w:t>
            </w:r>
          </w:p>
        </w:tc>
        <w:tc>
          <w:tcPr>
            <w:tcW w:w="1381" w:type="dxa"/>
            <w:vAlign w:val="center"/>
          </w:tcPr>
          <w:p w:rsidR="000069E1" w:rsidRPr="00512A4E" w:rsidRDefault="000069E1" w:rsidP="0065333F">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w:t>
            </w:r>
            <w:r w:rsidR="00201A55">
              <w:rPr>
                <w:sz w:val="20"/>
              </w:rPr>
              <w:t>8</w:t>
            </w:r>
          </w:p>
        </w:tc>
      </w:tr>
      <w:tr w:rsidR="000069E1" w:rsidRPr="008451C5" w:rsidTr="00715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gridSpan w:val="4"/>
            <w:shd w:val="clear" w:color="auto" w:fill="B9CDCE" w:themeFill="accent3" w:themeFillTint="99"/>
            <w:vAlign w:val="center"/>
          </w:tcPr>
          <w:p w:rsidR="000069E1" w:rsidRPr="008451C5" w:rsidRDefault="000069E1" w:rsidP="0065333F">
            <w:pPr>
              <w:jc w:val="right"/>
            </w:pPr>
            <w:r>
              <w:t>Podsuma</w:t>
            </w:r>
          </w:p>
        </w:tc>
        <w:tc>
          <w:tcPr>
            <w:tcW w:w="1381" w:type="dxa"/>
            <w:vAlign w:val="center"/>
          </w:tcPr>
          <w:p w:rsidR="000069E1" w:rsidRPr="00512A4E" w:rsidRDefault="00C54637" w:rsidP="0065333F">
            <w:pPr>
              <w:jc w:val="center"/>
              <w:cnfStyle w:val="000000100000" w:firstRow="0" w:lastRow="0" w:firstColumn="0" w:lastColumn="0" w:oddVBand="0" w:evenVBand="0" w:oddHBand="1" w:evenHBand="0" w:firstRowFirstColumn="0" w:firstRowLastColumn="0" w:lastRowFirstColumn="0" w:lastRowLastColumn="0"/>
              <w:rPr>
                <w:b/>
              </w:rPr>
            </w:pPr>
            <w:r>
              <w:rPr>
                <w:b/>
              </w:rPr>
              <w:t>-2</w:t>
            </w:r>
            <w:r w:rsidR="003F29C6">
              <w:rPr>
                <w:b/>
              </w:rPr>
              <w:t>3</w:t>
            </w:r>
          </w:p>
        </w:tc>
      </w:tr>
      <w:tr w:rsidR="000069E1" w:rsidRPr="008451C5" w:rsidTr="001433DB">
        <w:tc>
          <w:tcPr>
            <w:cnfStyle w:val="001000000000" w:firstRow="0" w:lastRow="0" w:firstColumn="1" w:lastColumn="0" w:oddVBand="0" w:evenVBand="0" w:oddHBand="0" w:evenHBand="0" w:firstRowFirstColumn="0" w:firstRowLastColumn="0" w:lastRowFirstColumn="0" w:lastRowLastColumn="0"/>
            <w:tcW w:w="1526" w:type="dxa"/>
            <w:vMerge w:val="restart"/>
            <w:shd w:val="clear" w:color="auto" w:fill="D16349" w:themeFill="accent1"/>
            <w:vAlign w:val="center"/>
          </w:tcPr>
          <w:p w:rsidR="000069E1" w:rsidRPr="0047522B" w:rsidRDefault="0047522B" w:rsidP="0065333F">
            <w:pPr>
              <w:jc w:val="center"/>
              <w:rPr>
                <w:color w:val="FFFFFF" w:themeColor="background1"/>
              </w:rPr>
            </w:pPr>
            <w:r w:rsidRPr="0047522B">
              <w:rPr>
                <w:color w:val="FFFFFF" w:themeColor="background1"/>
              </w:rPr>
              <w:t xml:space="preserve">Socijalni </w:t>
            </w:r>
          </w:p>
        </w:tc>
        <w:tc>
          <w:tcPr>
            <w:tcW w:w="2835" w:type="dxa"/>
            <w:vAlign w:val="center"/>
          </w:tcPr>
          <w:p w:rsidR="000069E1" w:rsidRPr="00BB16B7" w:rsidRDefault="000069E1" w:rsidP="0065333F">
            <w:pPr>
              <w:cnfStyle w:val="000000000000" w:firstRow="0" w:lastRow="0" w:firstColumn="0" w:lastColumn="0" w:oddVBand="0" w:evenVBand="0" w:oddHBand="0" w:evenHBand="0" w:firstRowFirstColumn="0" w:firstRowLastColumn="0" w:lastRowFirstColumn="0" w:lastRowLastColumn="0"/>
              <w:rPr>
                <w:sz w:val="20"/>
              </w:rPr>
            </w:pPr>
            <w:r>
              <w:rPr>
                <w:sz w:val="20"/>
              </w:rPr>
              <w:t>Odljev „mozgova“</w:t>
            </w:r>
          </w:p>
        </w:tc>
        <w:tc>
          <w:tcPr>
            <w:tcW w:w="1984" w:type="dxa"/>
            <w:vAlign w:val="center"/>
          </w:tcPr>
          <w:p w:rsidR="000069E1" w:rsidRPr="00512A4E" w:rsidRDefault="004D47CF" w:rsidP="0065333F">
            <w:pPr>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1560" w:type="dxa"/>
            <w:vAlign w:val="center"/>
          </w:tcPr>
          <w:p w:rsidR="000069E1" w:rsidRPr="00512A4E" w:rsidRDefault="00512A4E" w:rsidP="0065333F">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5</w:t>
            </w:r>
          </w:p>
        </w:tc>
        <w:tc>
          <w:tcPr>
            <w:tcW w:w="1381" w:type="dxa"/>
            <w:vAlign w:val="center"/>
          </w:tcPr>
          <w:p w:rsidR="000069E1" w:rsidRPr="00512A4E" w:rsidRDefault="000069E1" w:rsidP="0065333F">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w:t>
            </w:r>
            <w:r w:rsidR="004D47CF">
              <w:rPr>
                <w:sz w:val="20"/>
              </w:rPr>
              <w:t>10</w:t>
            </w:r>
          </w:p>
        </w:tc>
      </w:tr>
      <w:tr w:rsidR="000069E1" w:rsidRPr="008451C5" w:rsidTr="00715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D16349" w:themeFill="accent1"/>
            <w:vAlign w:val="center"/>
          </w:tcPr>
          <w:p w:rsidR="000069E1" w:rsidRPr="008451C5" w:rsidRDefault="000069E1" w:rsidP="0065333F">
            <w:pPr>
              <w:jc w:val="center"/>
            </w:pPr>
          </w:p>
        </w:tc>
        <w:tc>
          <w:tcPr>
            <w:tcW w:w="2835" w:type="dxa"/>
            <w:vAlign w:val="center"/>
          </w:tcPr>
          <w:p w:rsidR="000069E1" w:rsidRPr="00BB16B7" w:rsidRDefault="000069E1" w:rsidP="0065333F">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Depopulacija </w:t>
            </w:r>
          </w:p>
        </w:tc>
        <w:tc>
          <w:tcPr>
            <w:tcW w:w="1984" w:type="dxa"/>
            <w:vAlign w:val="center"/>
          </w:tcPr>
          <w:p w:rsidR="000069E1" w:rsidRPr="00512A4E" w:rsidRDefault="000069E1" w:rsidP="0065333F">
            <w:pPr>
              <w:jc w:val="center"/>
              <w:cnfStyle w:val="000000100000" w:firstRow="0" w:lastRow="0" w:firstColumn="0" w:lastColumn="0" w:oddVBand="0" w:evenVBand="0" w:oddHBand="1" w:evenHBand="0" w:firstRowFirstColumn="0" w:firstRowLastColumn="0" w:lastRowFirstColumn="0" w:lastRowLastColumn="0"/>
              <w:rPr>
                <w:sz w:val="20"/>
              </w:rPr>
            </w:pPr>
            <w:r w:rsidRPr="00512A4E">
              <w:rPr>
                <w:sz w:val="20"/>
              </w:rPr>
              <w:t>-</w:t>
            </w:r>
            <w:r w:rsidR="001F2EF7">
              <w:rPr>
                <w:sz w:val="20"/>
              </w:rPr>
              <w:t>3</w:t>
            </w:r>
          </w:p>
        </w:tc>
        <w:tc>
          <w:tcPr>
            <w:tcW w:w="1560" w:type="dxa"/>
            <w:vAlign w:val="center"/>
          </w:tcPr>
          <w:p w:rsidR="000069E1" w:rsidRPr="00512A4E" w:rsidRDefault="003A73C7" w:rsidP="0065333F">
            <w:pPr>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1381" w:type="dxa"/>
            <w:vAlign w:val="center"/>
          </w:tcPr>
          <w:p w:rsidR="000069E1" w:rsidRPr="00512A4E" w:rsidRDefault="000069E1" w:rsidP="0065333F">
            <w:pPr>
              <w:jc w:val="center"/>
              <w:cnfStyle w:val="000000100000" w:firstRow="0" w:lastRow="0" w:firstColumn="0" w:lastColumn="0" w:oddVBand="0" w:evenVBand="0" w:oddHBand="1" w:evenHBand="0" w:firstRowFirstColumn="0" w:firstRowLastColumn="0" w:lastRowFirstColumn="0" w:lastRowLastColumn="0"/>
              <w:rPr>
                <w:sz w:val="20"/>
              </w:rPr>
            </w:pPr>
            <w:r w:rsidRPr="00512A4E">
              <w:rPr>
                <w:sz w:val="20"/>
              </w:rPr>
              <w:t>-</w:t>
            </w:r>
            <w:r w:rsidR="001F2EF7">
              <w:rPr>
                <w:sz w:val="20"/>
              </w:rPr>
              <w:t>12</w:t>
            </w:r>
          </w:p>
        </w:tc>
      </w:tr>
      <w:tr w:rsidR="000069E1" w:rsidRPr="008451C5" w:rsidTr="001433DB">
        <w:tc>
          <w:tcPr>
            <w:cnfStyle w:val="001000000000" w:firstRow="0" w:lastRow="0" w:firstColumn="1" w:lastColumn="0" w:oddVBand="0" w:evenVBand="0" w:oddHBand="0" w:evenHBand="0" w:firstRowFirstColumn="0" w:firstRowLastColumn="0" w:lastRowFirstColumn="0" w:lastRowLastColumn="0"/>
            <w:tcW w:w="1526" w:type="dxa"/>
            <w:vMerge/>
            <w:shd w:val="clear" w:color="auto" w:fill="D16349" w:themeFill="accent1"/>
            <w:vAlign w:val="center"/>
          </w:tcPr>
          <w:p w:rsidR="000069E1" w:rsidRPr="008451C5" w:rsidRDefault="000069E1" w:rsidP="0065333F">
            <w:pPr>
              <w:jc w:val="center"/>
            </w:pPr>
          </w:p>
        </w:tc>
        <w:tc>
          <w:tcPr>
            <w:tcW w:w="2835" w:type="dxa"/>
            <w:vAlign w:val="center"/>
          </w:tcPr>
          <w:p w:rsidR="000069E1" w:rsidRPr="00BB16B7" w:rsidRDefault="000069E1" w:rsidP="0065333F">
            <w:pPr>
              <w:cnfStyle w:val="000000000000" w:firstRow="0" w:lastRow="0" w:firstColumn="0" w:lastColumn="0" w:oddVBand="0" w:evenVBand="0" w:oddHBand="0" w:evenHBand="0" w:firstRowFirstColumn="0" w:firstRowLastColumn="0" w:lastRowFirstColumn="0" w:lastRowLastColumn="0"/>
              <w:rPr>
                <w:sz w:val="20"/>
              </w:rPr>
            </w:pPr>
            <w:r>
              <w:rPr>
                <w:sz w:val="20"/>
              </w:rPr>
              <w:t>Inicijativa za vlastiti razvoj</w:t>
            </w:r>
          </w:p>
        </w:tc>
        <w:tc>
          <w:tcPr>
            <w:tcW w:w="1984" w:type="dxa"/>
            <w:vAlign w:val="center"/>
          </w:tcPr>
          <w:p w:rsidR="000069E1" w:rsidRPr="00512A4E" w:rsidRDefault="003A73C7" w:rsidP="0065333F">
            <w:pPr>
              <w:jc w:val="center"/>
              <w:cnfStyle w:val="000000000000" w:firstRow="0" w:lastRow="0" w:firstColumn="0" w:lastColumn="0" w:oddVBand="0" w:evenVBand="0" w:oddHBand="0" w:evenHBand="0" w:firstRowFirstColumn="0" w:firstRowLastColumn="0" w:lastRowFirstColumn="0" w:lastRowLastColumn="0"/>
              <w:rPr>
                <w:sz w:val="20"/>
              </w:rPr>
            </w:pPr>
            <w:r>
              <w:rPr>
                <w:sz w:val="20"/>
              </w:rPr>
              <w:t>+5</w:t>
            </w:r>
          </w:p>
        </w:tc>
        <w:tc>
          <w:tcPr>
            <w:tcW w:w="1560" w:type="dxa"/>
            <w:vAlign w:val="center"/>
          </w:tcPr>
          <w:p w:rsidR="000069E1" w:rsidRPr="00512A4E" w:rsidRDefault="001F2EF7" w:rsidP="0065333F">
            <w:pPr>
              <w:jc w:val="center"/>
              <w:cnfStyle w:val="000000000000" w:firstRow="0" w:lastRow="0" w:firstColumn="0" w:lastColumn="0" w:oddVBand="0" w:evenVBand="0" w:oddHBand="0" w:evenHBand="0" w:firstRowFirstColumn="0" w:firstRowLastColumn="0" w:lastRowFirstColumn="0" w:lastRowLastColumn="0"/>
              <w:rPr>
                <w:sz w:val="20"/>
              </w:rPr>
            </w:pPr>
            <w:r>
              <w:rPr>
                <w:sz w:val="20"/>
              </w:rPr>
              <w:t>4</w:t>
            </w:r>
          </w:p>
        </w:tc>
        <w:tc>
          <w:tcPr>
            <w:tcW w:w="1381" w:type="dxa"/>
            <w:vAlign w:val="center"/>
          </w:tcPr>
          <w:p w:rsidR="000069E1" w:rsidRPr="00512A4E" w:rsidRDefault="001F2EF7" w:rsidP="0065333F">
            <w:pPr>
              <w:jc w:val="center"/>
              <w:cnfStyle w:val="000000000000" w:firstRow="0" w:lastRow="0" w:firstColumn="0" w:lastColumn="0" w:oddVBand="0" w:evenVBand="0" w:oddHBand="0" w:evenHBand="0" w:firstRowFirstColumn="0" w:firstRowLastColumn="0" w:lastRowFirstColumn="0" w:lastRowLastColumn="0"/>
              <w:rPr>
                <w:sz w:val="20"/>
              </w:rPr>
            </w:pPr>
            <w:r>
              <w:rPr>
                <w:sz w:val="20"/>
              </w:rPr>
              <w:t>+20</w:t>
            </w:r>
          </w:p>
        </w:tc>
      </w:tr>
      <w:tr w:rsidR="000069E1" w:rsidRPr="008451C5" w:rsidTr="00715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gridSpan w:val="4"/>
            <w:shd w:val="clear" w:color="auto" w:fill="B9CDCE" w:themeFill="accent3" w:themeFillTint="99"/>
            <w:vAlign w:val="center"/>
          </w:tcPr>
          <w:p w:rsidR="000069E1" w:rsidRPr="008451C5" w:rsidRDefault="000069E1" w:rsidP="0065333F">
            <w:pPr>
              <w:jc w:val="right"/>
            </w:pPr>
            <w:r>
              <w:t>Podsuma</w:t>
            </w:r>
          </w:p>
        </w:tc>
        <w:tc>
          <w:tcPr>
            <w:tcW w:w="1381" w:type="dxa"/>
            <w:vAlign w:val="center"/>
          </w:tcPr>
          <w:p w:rsidR="000069E1" w:rsidRPr="00512A4E" w:rsidRDefault="003F29C6" w:rsidP="003A73C7">
            <w:pPr>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0069E1" w:rsidRPr="008451C5" w:rsidTr="001433DB">
        <w:tc>
          <w:tcPr>
            <w:cnfStyle w:val="001000000000" w:firstRow="0" w:lastRow="0" w:firstColumn="1" w:lastColumn="0" w:oddVBand="0" w:evenVBand="0" w:oddHBand="0" w:evenHBand="0" w:firstRowFirstColumn="0" w:firstRowLastColumn="0" w:lastRowFirstColumn="0" w:lastRowLastColumn="0"/>
            <w:tcW w:w="1526" w:type="dxa"/>
            <w:vMerge w:val="restart"/>
            <w:shd w:val="clear" w:color="auto" w:fill="D16349" w:themeFill="accent1"/>
            <w:vAlign w:val="center"/>
          </w:tcPr>
          <w:p w:rsidR="000069E1" w:rsidRPr="000069E1" w:rsidRDefault="000069E1" w:rsidP="0065333F">
            <w:pPr>
              <w:jc w:val="center"/>
              <w:rPr>
                <w:color w:val="FFFFFF" w:themeColor="background1"/>
              </w:rPr>
            </w:pPr>
            <w:r w:rsidRPr="000069E1">
              <w:rPr>
                <w:color w:val="FFFFFF" w:themeColor="background1"/>
              </w:rPr>
              <w:t xml:space="preserve">Tehnološki </w:t>
            </w:r>
          </w:p>
        </w:tc>
        <w:tc>
          <w:tcPr>
            <w:tcW w:w="2835" w:type="dxa"/>
            <w:vAlign w:val="center"/>
          </w:tcPr>
          <w:p w:rsidR="000069E1" w:rsidRPr="00BB16B7" w:rsidRDefault="000069E1" w:rsidP="0065333F">
            <w:pPr>
              <w:cnfStyle w:val="000000000000" w:firstRow="0" w:lastRow="0" w:firstColumn="0" w:lastColumn="0" w:oddVBand="0" w:evenVBand="0" w:oddHBand="0" w:evenHBand="0" w:firstRowFirstColumn="0" w:firstRowLastColumn="0" w:lastRowFirstColumn="0" w:lastRowLastColumn="0"/>
              <w:rPr>
                <w:sz w:val="20"/>
              </w:rPr>
            </w:pPr>
            <w:r>
              <w:rPr>
                <w:sz w:val="20"/>
              </w:rPr>
              <w:t>Dostupnost novih tehnologija</w:t>
            </w:r>
          </w:p>
        </w:tc>
        <w:tc>
          <w:tcPr>
            <w:tcW w:w="1984" w:type="dxa"/>
            <w:vAlign w:val="center"/>
          </w:tcPr>
          <w:p w:rsidR="000069E1" w:rsidRPr="00512A4E" w:rsidRDefault="000069E1" w:rsidP="0065333F">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+4</w:t>
            </w:r>
          </w:p>
        </w:tc>
        <w:tc>
          <w:tcPr>
            <w:tcW w:w="1560" w:type="dxa"/>
            <w:vAlign w:val="center"/>
          </w:tcPr>
          <w:p w:rsidR="000069E1" w:rsidRPr="00512A4E" w:rsidRDefault="000069E1" w:rsidP="0065333F">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5</w:t>
            </w:r>
          </w:p>
        </w:tc>
        <w:tc>
          <w:tcPr>
            <w:tcW w:w="1381" w:type="dxa"/>
            <w:vAlign w:val="center"/>
          </w:tcPr>
          <w:p w:rsidR="000069E1" w:rsidRPr="00512A4E" w:rsidRDefault="000069E1" w:rsidP="0065333F">
            <w:pPr>
              <w:jc w:val="center"/>
              <w:cnfStyle w:val="000000000000" w:firstRow="0" w:lastRow="0" w:firstColumn="0" w:lastColumn="0" w:oddVBand="0" w:evenVBand="0" w:oddHBand="0" w:evenHBand="0" w:firstRowFirstColumn="0" w:firstRowLastColumn="0" w:lastRowFirstColumn="0" w:lastRowLastColumn="0"/>
              <w:rPr>
                <w:sz w:val="20"/>
              </w:rPr>
            </w:pPr>
            <w:r w:rsidRPr="00512A4E">
              <w:rPr>
                <w:sz w:val="20"/>
              </w:rPr>
              <w:t>+20</w:t>
            </w:r>
          </w:p>
        </w:tc>
      </w:tr>
      <w:tr w:rsidR="000069E1" w:rsidRPr="008451C5" w:rsidTr="00715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D16349" w:themeFill="accent1"/>
            <w:vAlign w:val="center"/>
          </w:tcPr>
          <w:p w:rsidR="000069E1" w:rsidRPr="008451C5" w:rsidRDefault="000069E1" w:rsidP="0065333F">
            <w:pPr>
              <w:jc w:val="center"/>
            </w:pPr>
          </w:p>
        </w:tc>
        <w:tc>
          <w:tcPr>
            <w:tcW w:w="2835" w:type="dxa"/>
            <w:vAlign w:val="center"/>
          </w:tcPr>
          <w:p w:rsidR="000069E1" w:rsidRPr="00BB16B7" w:rsidRDefault="000069E1" w:rsidP="0065333F">
            <w:pPr>
              <w:cnfStyle w:val="000000100000" w:firstRow="0" w:lastRow="0" w:firstColumn="0" w:lastColumn="0" w:oddVBand="0" w:evenVBand="0" w:oddHBand="1" w:evenHBand="0" w:firstRowFirstColumn="0" w:firstRowLastColumn="0" w:lastRowFirstColumn="0" w:lastRowLastColumn="0"/>
              <w:rPr>
                <w:sz w:val="20"/>
              </w:rPr>
            </w:pPr>
            <w:r>
              <w:rPr>
                <w:sz w:val="20"/>
              </w:rPr>
              <w:t>Prometna infrastruktura</w:t>
            </w:r>
          </w:p>
        </w:tc>
        <w:tc>
          <w:tcPr>
            <w:tcW w:w="1984" w:type="dxa"/>
            <w:vAlign w:val="center"/>
          </w:tcPr>
          <w:p w:rsidR="000069E1" w:rsidRPr="00512A4E" w:rsidRDefault="000069E1" w:rsidP="0065333F">
            <w:pPr>
              <w:jc w:val="center"/>
              <w:cnfStyle w:val="000000100000" w:firstRow="0" w:lastRow="0" w:firstColumn="0" w:lastColumn="0" w:oddVBand="0" w:evenVBand="0" w:oddHBand="1" w:evenHBand="0" w:firstRowFirstColumn="0" w:firstRowLastColumn="0" w:lastRowFirstColumn="0" w:lastRowLastColumn="0"/>
              <w:rPr>
                <w:sz w:val="20"/>
              </w:rPr>
            </w:pPr>
            <w:r w:rsidRPr="00512A4E">
              <w:rPr>
                <w:sz w:val="20"/>
              </w:rPr>
              <w:t>+</w:t>
            </w:r>
            <w:r w:rsidR="00C54637">
              <w:rPr>
                <w:sz w:val="20"/>
              </w:rPr>
              <w:t>1</w:t>
            </w:r>
          </w:p>
        </w:tc>
        <w:tc>
          <w:tcPr>
            <w:tcW w:w="1560" w:type="dxa"/>
            <w:vAlign w:val="center"/>
          </w:tcPr>
          <w:p w:rsidR="000069E1" w:rsidRPr="00512A4E" w:rsidRDefault="001F2EF7" w:rsidP="0065333F">
            <w:pPr>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1381" w:type="dxa"/>
            <w:vAlign w:val="center"/>
          </w:tcPr>
          <w:p w:rsidR="000069E1" w:rsidRPr="00512A4E" w:rsidRDefault="000069E1" w:rsidP="0065333F">
            <w:pPr>
              <w:jc w:val="center"/>
              <w:cnfStyle w:val="000000100000" w:firstRow="0" w:lastRow="0" w:firstColumn="0" w:lastColumn="0" w:oddVBand="0" w:evenVBand="0" w:oddHBand="1" w:evenHBand="0" w:firstRowFirstColumn="0" w:firstRowLastColumn="0" w:lastRowFirstColumn="0" w:lastRowLastColumn="0"/>
              <w:rPr>
                <w:sz w:val="20"/>
              </w:rPr>
            </w:pPr>
            <w:r w:rsidRPr="00512A4E">
              <w:rPr>
                <w:sz w:val="20"/>
              </w:rPr>
              <w:t>+</w:t>
            </w:r>
            <w:r w:rsidR="00C54637">
              <w:rPr>
                <w:sz w:val="20"/>
              </w:rPr>
              <w:t>4</w:t>
            </w:r>
          </w:p>
        </w:tc>
      </w:tr>
      <w:tr w:rsidR="000069E1" w:rsidRPr="008451C5" w:rsidTr="001433DB">
        <w:tc>
          <w:tcPr>
            <w:cnfStyle w:val="001000000000" w:firstRow="0" w:lastRow="0" w:firstColumn="1" w:lastColumn="0" w:oddVBand="0" w:evenVBand="0" w:oddHBand="0" w:evenHBand="0" w:firstRowFirstColumn="0" w:firstRowLastColumn="0" w:lastRowFirstColumn="0" w:lastRowLastColumn="0"/>
            <w:tcW w:w="1526" w:type="dxa"/>
            <w:vMerge/>
            <w:shd w:val="clear" w:color="auto" w:fill="D16349" w:themeFill="accent1"/>
            <w:vAlign w:val="center"/>
          </w:tcPr>
          <w:p w:rsidR="000069E1" w:rsidRPr="008451C5" w:rsidRDefault="000069E1" w:rsidP="0065333F">
            <w:pPr>
              <w:jc w:val="center"/>
            </w:pPr>
          </w:p>
        </w:tc>
        <w:tc>
          <w:tcPr>
            <w:tcW w:w="2835" w:type="dxa"/>
            <w:vAlign w:val="center"/>
          </w:tcPr>
          <w:p w:rsidR="000069E1" w:rsidRPr="00BB16B7" w:rsidRDefault="000069E1" w:rsidP="0065333F">
            <w:pPr>
              <w:cnfStyle w:val="000000000000" w:firstRow="0" w:lastRow="0" w:firstColumn="0" w:lastColumn="0" w:oddVBand="0" w:evenVBand="0" w:oddHBand="0" w:evenHBand="0" w:firstRowFirstColumn="0" w:firstRowLastColumn="0" w:lastRowFirstColumn="0" w:lastRowLastColumn="0"/>
              <w:rPr>
                <w:sz w:val="20"/>
              </w:rPr>
            </w:pPr>
            <w:r>
              <w:rPr>
                <w:sz w:val="20"/>
              </w:rPr>
              <w:t>Obrazovna infrastruktura</w:t>
            </w:r>
          </w:p>
        </w:tc>
        <w:tc>
          <w:tcPr>
            <w:tcW w:w="1984" w:type="dxa"/>
            <w:vAlign w:val="center"/>
          </w:tcPr>
          <w:p w:rsidR="000069E1" w:rsidRPr="0047522B" w:rsidRDefault="003A73C7" w:rsidP="0065333F">
            <w:pPr>
              <w:jc w:val="center"/>
              <w:cnfStyle w:val="000000000000" w:firstRow="0" w:lastRow="0" w:firstColumn="0" w:lastColumn="0" w:oddVBand="0" w:evenVBand="0" w:oddHBand="0" w:evenHBand="0" w:firstRowFirstColumn="0" w:firstRowLastColumn="0" w:lastRowFirstColumn="0" w:lastRowLastColumn="0"/>
              <w:rPr>
                <w:sz w:val="20"/>
              </w:rPr>
            </w:pPr>
            <w:r>
              <w:rPr>
                <w:sz w:val="20"/>
              </w:rPr>
              <w:t>+4</w:t>
            </w:r>
          </w:p>
        </w:tc>
        <w:tc>
          <w:tcPr>
            <w:tcW w:w="1560" w:type="dxa"/>
            <w:vAlign w:val="center"/>
          </w:tcPr>
          <w:p w:rsidR="000069E1" w:rsidRPr="0047522B" w:rsidRDefault="007160EA" w:rsidP="0065333F">
            <w:pPr>
              <w:jc w:val="center"/>
              <w:cnfStyle w:val="000000000000" w:firstRow="0" w:lastRow="0" w:firstColumn="0" w:lastColumn="0" w:oddVBand="0" w:evenVBand="0" w:oddHBand="0" w:evenHBand="0" w:firstRowFirstColumn="0" w:firstRowLastColumn="0" w:lastRowFirstColumn="0" w:lastRowLastColumn="0"/>
              <w:rPr>
                <w:sz w:val="20"/>
              </w:rPr>
            </w:pPr>
            <w:r w:rsidRPr="0047522B">
              <w:rPr>
                <w:sz w:val="20"/>
              </w:rPr>
              <w:t>5</w:t>
            </w:r>
          </w:p>
        </w:tc>
        <w:tc>
          <w:tcPr>
            <w:tcW w:w="1381" w:type="dxa"/>
            <w:vAlign w:val="center"/>
          </w:tcPr>
          <w:p w:rsidR="000069E1" w:rsidRPr="0047522B" w:rsidRDefault="003A73C7" w:rsidP="0065333F">
            <w:pPr>
              <w:jc w:val="center"/>
              <w:cnfStyle w:val="000000000000" w:firstRow="0" w:lastRow="0" w:firstColumn="0" w:lastColumn="0" w:oddVBand="0" w:evenVBand="0" w:oddHBand="0" w:evenHBand="0" w:firstRowFirstColumn="0" w:firstRowLastColumn="0" w:lastRowFirstColumn="0" w:lastRowLastColumn="0"/>
              <w:rPr>
                <w:sz w:val="20"/>
              </w:rPr>
            </w:pPr>
            <w:r>
              <w:rPr>
                <w:sz w:val="20"/>
              </w:rPr>
              <w:t>+20</w:t>
            </w:r>
          </w:p>
        </w:tc>
      </w:tr>
      <w:tr w:rsidR="000069E1" w:rsidRPr="008451C5" w:rsidTr="00715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gridSpan w:val="4"/>
            <w:shd w:val="clear" w:color="auto" w:fill="B9CDCE" w:themeFill="accent3" w:themeFillTint="99"/>
            <w:vAlign w:val="center"/>
          </w:tcPr>
          <w:p w:rsidR="000069E1" w:rsidRPr="008451C5" w:rsidRDefault="000069E1" w:rsidP="0065333F">
            <w:pPr>
              <w:jc w:val="right"/>
            </w:pPr>
            <w:r>
              <w:t>Podsuma</w:t>
            </w:r>
          </w:p>
        </w:tc>
        <w:tc>
          <w:tcPr>
            <w:tcW w:w="1381" w:type="dxa"/>
            <w:vAlign w:val="center"/>
          </w:tcPr>
          <w:p w:rsidR="000069E1" w:rsidRPr="0047522B" w:rsidRDefault="000069E1" w:rsidP="0065333F">
            <w:pPr>
              <w:jc w:val="center"/>
              <w:cnfStyle w:val="000000100000" w:firstRow="0" w:lastRow="0" w:firstColumn="0" w:lastColumn="0" w:oddVBand="0" w:evenVBand="0" w:oddHBand="1" w:evenHBand="0" w:firstRowFirstColumn="0" w:firstRowLastColumn="0" w:lastRowFirstColumn="0" w:lastRowLastColumn="0"/>
              <w:rPr>
                <w:b/>
              </w:rPr>
            </w:pPr>
            <w:r w:rsidRPr="0047522B">
              <w:rPr>
                <w:b/>
              </w:rPr>
              <w:t>+</w:t>
            </w:r>
            <w:r w:rsidR="00C54637">
              <w:rPr>
                <w:b/>
              </w:rPr>
              <w:t>44</w:t>
            </w:r>
          </w:p>
        </w:tc>
      </w:tr>
      <w:tr w:rsidR="000069E1" w:rsidRPr="008451C5" w:rsidTr="001433DB">
        <w:tc>
          <w:tcPr>
            <w:cnfStyle w:val="001000000000" w:firstRow="0" w:lastRow="0" w:firstColumn="1" w:lastColumn="0" w:oddVBand="0" w:evenVBand="0" w:oddHBand="0" w:evenHBand="0" w:firstRowFirstColumn="0" w:firstRowLastColumn="0" w:lastRowFirstColumn="0" w:lastRowLastColumn="0"/>
            <w:tcW w:w="7905" w:type="dxa"/>
            <w:gridSpan w:val="4"/>
            <w:shd w:val="clear" w:color="auto" w:fill="E3A191" w:themeFill="accent1" w:themeFillTint="99"/>
            <w:vAlign w:val="center"/>
          </w:tcPr>
          <w:p w:rsidR="000069E1" w:rsidRPr="008451C5" w:rsidRDefault="000069E1" w:rsidP="0065333F">
            <w:pPr>
              <w:jc w:val="right"/>
            </w:pPr>
            <w:r>
              <w:t>Suma</w:t>
            </w:r>
          </w:p>
        </w:tc>
        <w:tc>
          <w:tcPr>
            <w:tcW w:w="1381" w:type="dxa"/>
            <w:vAlign w:val="center"/>
          </w:tcPr>
          <w:p w:rsidR="000069E1" w:rsidRPr="0047522B" w:rsidRDefault="000069E1" w:rsidP="0065333F">
            <w:pPr>
              <w:jc w:val="center"/>
              <w:cnfStyle w:val="000000000000" w:firstRow="0" w:lastRow="0" w:firstColumn="0" w:lastColumn="0" w:oddVBand="0" w:evenVBand="0" w:oddHBand="0" w:evenHBand="0" w:firstRowFirstColumn="0" w:firstRowLastColumn="0" w:lastRowFirstColumn="0" w:lastRowLastColumn="0"/>
              <w:rPr>
                <w:b/>
              </w:rPr>
            </w:pPr>
            <w:r w:rsidRPr="0047522B">
              <w:rPr>
                <w:b/>
              </w:rPr>
              <w:t>+</w:t>
            </w:r>
            <w:r w:rsidR="00C54637">
              <w:rPr>
                <w:b/>
              </w:rPr>
              <w:t>23</w:t>
            </w:r>
          </w:p>
        </w:tc>
      </w:tr>
    </w:tbl>
    <w:p w:rsidR="000069E1" w:rsidRPr="001D4571" w:rsidRDefault="001D4571" w:rsidP="001D4571">
      <w:pPr>
        <w:spacing w:line="276" w:lineRule="auto"/>
        <w:jc w:val="center"/>
        <w:rPr>
          <w:i/>
          <w:sz w:val="20"/>
        </w:rPr>
      </w:pPr>
      <w:r w:rsidRPr="001D4571">
        <w:rPr>
          <w:i/>
          <w:sz w:val="20"/>
        </w:rPr>
        <w:t xml:space="preserve">Izvor: </w:t>
      </w:r>
      <w:r w:rsidR="00FD3025">
        <w:rPr>
          <w:i/>
          <w:sz w:val="20"/>
        </w:rPr>
        <w:t xml:space="preserve">Općina </w:t>
      </w:r>
      <w:r w:rsidR="002424CD">
        <w:rPr>
          <w:i/>
          <w:sz w:val="20"/>
        </w:rPr>
        <w:t>Čaglin</w:t>
      </w:r>
    </w:p>
    <w:p w:rsidR="000069E1" w:rsidRPr="0065333F" w:rsidRDefault="000069E1" w:rsidP="000069E1">
      <w:pPr>
        <w:spacing w:line="276" w:lineRule="auto"/>
        <w:jc w:val="both"/>
        <w:rPr>
          <w:color w:val="FF0000"/>
          <w:sz w:val="24"/>
        </w:rPr>
      </w:pPr>
    </w:p>
    <w:p w:rsidR="007160EA" w:rsidRPr="00DD0F90" w:rsidRDefault="007160EA" w:rsidP="002834BF">
      <w:pPr>
        <w:rPr>
          <w:sz w:val="24"/>
        </w:rPr>
      </w:pPr>
    </w:p>
    <w:p w:rsidR="002834BF" w:rsidRPr="003F29C6" w:rsidRDefault="002834BF" w:rsidP="00075743">
      <w:pPr>
        <w:pStyle w:val="Naslov2"/>
        <w:numPr>
          <w:ilvl w:val="1"/>
          <w:numId w:val="48"/>
        </w:numPr>
        <w:spacing w:before="0" w:line="276" w:lineRule="auto"/>
        <w:ind w:left="567"/>
      </w:pPr>
      <w:bookmarkStart w:id="14" w:name="_Toc530396681"/>
      <w:r w:rsidRPr="003F29C6">
        <w:t xml:space="preserve">Analiza </w:t>
      </w:r>
      <w:r w:rsidR="00DD0F90" w:rsidRPr="003F29C6">
        <w:t>ljudskih resursa</w:t>
      </w:r>
      <w:bookmarkEnd w:id="14"/>
    </w:p>
    <w:p w:rsidR="00DD0F90" w:rsidRDefault="00DD0F90" w:rsidP="00DD0F90">
      <w:pPr>
        <w:rPr>
          <w:sz w:val="24"/>
        </w:rPr>
      </w:pPr>
    </w:p>
    <w:p w:rsidR="004A524B" w:rsidRPr="007160EA" w:rsidRDefault="004A524B" w:rsidP="004A524B">
      <w:pPr>
        <w:spacing w:line="276" w:lineRule="auto"/>
        <w:jc w:val="both"/>
        <w:rPr>
          <w:sz w:val="24"/>
        </w:rPr>
      </w:pPr>
      <w:r w:rsidRPr="007160EA">
        <w:rPr>
          <w:sz w:val="24"/>
        </w:rPr>
        <w:t xml:space="preserve">Planiranje potrebe za ljudskim resursima je proces analize i identifikacije potreba i raspoloživosti zaposlenika kako bi </w:t>
      </w:r>
      <w:r w:rsidR="007D4276">
        <w:rPr>
          <w:sz w:val="24"/>
        </w:rPr>
        <w:t>Općina mogla</w:t>
      </w:r>
      <w:r w:rsidRPr="007160EA">
        <w:rPr>
          <w:sz w:val="24"/>
        </w:rPr>
        <w:t xml:space="preserve"> postići svoje ciljeve. Radi se o aktivnosti koju provode rukovoditelji ljudskih resursa te prikupljaju podatke kako bi sastavili kadrovske projekcije za sam vrh upravljačke strukture, koje se posljedično mogu koristiti pri strateškom planiranju i postavljanju organizacijskih obrazaca.   </w:t>
      </w:r>
    </w:p>
    <w:p w:rsidR="004A524B" w:rsidRPr="004A524B" w:rsidRDefault="004A524B" w:rsidP="004A524B">
      <w:pPr>
        <w:spacing w:line="276" w:lineRule="auto"/>
        <w:jc w:val="both"/>
        <w:rPr>
          <w:sz w:val="24"/>
        </w:rPr>
      </w:pPr>
    </w:p>
    <w:p w:rsidR="004A524B" w:rsidRPr="004A524B" w:rsidRDefault="004A524B" w:rsidP="004A524B">
      <w:pPr>
        <w:spacing w:line="276" w:lineRule="auto"/>
        <w:jc w:val="both"/>
        <w:rPr>
          <w:sz w:val="24"/>
        </w:rPr>
      </w:pPr>
      <w:r w:rsidRPr="004A524B">
        <w:rPr>
          <w:sz w:val="24"/>
        </w:rPr>
        <w:t>Cilj efikasnog planiranja ljudskih resursa je:  </w:t>
      </w:r>
    </w:p>
    <w:p w:rsidR="004A524B" w:rsidRPr="004A524B" w:rsidRDefault="004A524B" w:rsidP="004A524B">
      <w:pPr>
        <w:spacing w:line="276" w:lineRule="auto"/>
        <w:jc w:val="both"/>
        <w:rPr>
          <w:sz w:val="24"/>
        </w:rPr>
      </w:pPr>
      <w:r w:rsidRPr="004A524B">
        <w:rPr>
          <w:sz w:val="24"/>
        </w:rPr>
        <w:t> </w:t>
      </w:r>
    </w:p>
    <w:p w:rsidR="004A524B" w:rsidRPr="004A524B" w:rsidRDefault="000C3A11" w:rsidP="00075743">
      <w:pPr>
        <w:pStyle w:val="Odlomakpopisa"/>
        <w:numPr>
          <w:ilvl w:val="0"/>
          <w:numId w:val="13"/>
        </w:numPr>
        <w:spacing w:line="276" w:lineRule="auto"/>
        <w:jc w:val="both"/>
        <w:rPr>
          <w:sz w:val="24"/>
        </w:rPr>
      </w:pPr>
      <w:r>
        <w:rPr>
          <w:sz w:val="24"/>
        </w:rPr>
        <w:t>i</w:t>
      </w:r>
      <w:r w:rsidR="004A524B" w:rsidRPr="004A524B">
        <w:rPr>
          <w:sz w:val="24"/>
        </w:rPr>
        <w:t>dentificirati prave ljude (interno ili dodatnim zapošljavanjem),</w:t>
      </w:r>
    </w:p>
    <w:p w:rsidR="004A524B" w:rsidRPr="004A524B" w:rsidRDefault="000C3A11" w:rsidP="00075743">
      <w:pPr>
        <w:pStyle w:val="Odlomakpopisa"/>
        <w:numPr>
          <w:ilvl w:val="0"/>
          <w:numId w:val="13"/>
        </w:numPr>
        <w:spacing w:line="276" w:lineRule="auto"/>
        <w:jc w:val="both"/>
        <w:rPr>
          <w:sz w:val="24"/>
        </w:rPr>
      </w:pPr>
      <w:r>
        <w:rPr>
          <w:sz w:val="24"/>
        </w:rPr>
        <w:t>t</w:t>
      </w:r>
      <w:r w:rsidR="004A524B" w:rsidRPr="004A524B">
        <w:rPr>
          <w:sz w:val="24"/>
        </w:rPr>
        <w:t>i ljudi moraju imati sposobnosti potrebne organizaciji,</w:t>
      </w:r>
    </w:p>
    <w:p w:rsidR="004A524B" w:rsidRPr="004A524B" w:rsidRDefault="000C3A11" w:rsidP="00075743">
      <w:pPr>
        <w:pStyle w:val="Odlomakpopisa"/>
        <w:numPr>
          <w:ilvl w:val="0"/>
          <w:numId w:val="13"/>
        </w:numPr>
        <w:spacing w:line="276" w:lineRule="auto"/>
        <w:jc w:val="both"/>
        <w:rPr>
          <w:sz w:val="24"/>
        </w:rPr>
      </w:pPr>
      <w:r>
        <w:rPr>
          <w:sz w:val="24"/>
        </w:rPr>
        <w:t>o</w:t>
      </w:r>
      <w:r w:rsidR="004A524B" w:rsidRPr="004A524B">
        <w:rPr>
          <w:sz w:val="24"/>
        </w:rPr>
        <w:t>ni moraju biti angažirani u pravom trenutku,</w:t>
      </w:r>
      <w:r>
        <w:rPr>
          <w:sz w:val="24"/>
        </w:rPr>
        <w:t xml:space="preserve"> te</w:t>
      </w:r>
    </w:p>
    <w:p w:rsidR="004A524B" w:rsidRPr="004A524B" w:rsidRDefault="004A524B" w:rsidP="00075743">
      <w:pPr>
        <w:pStyle w:val="Odlomakpopisa"/>
        <w:numPr>
          <w:ilvl w:val="0"/>
          <w:numId w:val="13"/>
        </w:numPr>
        <w:spacing w:line="276" w:lineRule="auto"/>
        <w:jc w:val="both"/>
        <w:rPr>
          <w:sz w:val="24"/>
        </w:rPr>
      </w:pPr>
      <w:r w:rsidRPr="004A524B">
        <w:rPr>
          <w:sz w:val="24"/>
        </w:rPr>
        <w:t xml:space="preserve">moraju biti stavljeni na odgovarajuće mjesto/radnu poziciju.   </w:t>
      </w:r>
    </w:p>
    <w:p w:rsidR="004A524B" w:rsidRPr="004A524B" w:rsidRDefault="004A524B" w:rsidP="004A524B">
      <w:pPr>
        <w:spacing w:line="276" w:lineRule="auto"/>
        <w:jc w:val="both"/>
        <w:rPr>
          <w:sz w:val="24"/>
        </w:rPr>
      </w:pPr>
    </w:p>
    <w:p w:rsidR="004A524B" w:rsidRDefault="004A524B" w:rsidP="004A524B">
      <w:pPr>
        <w:spacing w:line="276" w:lineRule="auto"/>
        <w:jc w:val="both"/>
        <w:rPr>
          <w:sz w:val="24"/>
        </w:rPr>
      </w:pPr>
      <w:r w:rsidRPr="004A524B">
        <w:rPr>
          <w:sz w:val="24"/>
        </w:rPr>
        <w:t>Pravilno proveden i periodički osvježavan plan upravljanja ljudskim resursima ima cilj postići bolje shvaćanje kadrovskih promjena koje prate poslovne odluke, smanjenje troška upravljanja ljudskim resursima kroz poboljšanu kadrovsku funkciju, pravovremeno zapošljavanje novih zaposlenika, povećani stupanj usklađenosti sa zakonskim propisima (sindikalno udruživanje, grupno pregovaranje, zaštićene kategorije zaposlenika – invalidi, trudnice) te promoviranje napredovanja zaposlenika i razvoj rukovodećeg kadra unutar poduzeća.</w:t>
      </w:r>
    </w:p>
    <w:p w:rsidR="004A524B" w:rsidRDefault="004A524B" w:rsidP="00DD0F90">
      <w:pPr>
        <w:rPr>
          <w:sz w:val="24"/>
        </w:rPr>
      </w:pPr>
    </w:p>
    <w:p w:rsidR="004A524B" w:rsidRPr="004A524B" w:rsidRDefault="004A524B" w:rsidP="004A524B">
      <w:pPr>
        <w:spacing w:line="276" w:lineRule="auto"/>
        <w:jc w:val="both"/>
        <w:rPr>
          <w:sz w:val="24"/>
        </w:rPr>
      </w:pPr>
      <w:r w:rsidRPr="004A524B">
        <w:rPr>
          <w:sz w:val="24"/>
        </w:rPr>
        <w:t xml:space="preserve">Analizom internog i eksternog stanja tržišta radne snage priprema se za sagledavanje cjelokupnog stanja u području analize ljudskih resursa. Njome se dobivaju informacije o stanju strukture ljudskih resursa u samoj organizaciji, kao i na eksternom tržištu. Analizirajući kvalitetu ljudskih resursa izvan i unutar organizacijske strukture, dobiva se slika postojećeg stanja ljudskih resursa. </w:t>
      </w:r>
    </w:p>
    <w:p w:rsidR="004A524B" w:rsidRPr="004A524B" w:rsidRDefault="004A524B" w:rsidP="004A524B">
      <w:pPr>
        <w:spacing w:line="276" w:lineRule="auto"/>
        <w:jc w:val="both"/>
        <w:rPr>
          <w:sz w:val="24"/>
        </w:rPr>
      </w:pPr>
    </w:p>
    <w:p w:rsidR="004A524B" w:rsidRPr="004A524B" w:rsidRDefault="004A524B" w:rsidP="004A524B">
      <w:pPr>
        <w:spacing w:line="276" w:lineRule="auto"/>
        <w:jc w:val="both"/>
        <w:rPr>
          <w:sz w:val="24"/>
        </w:rPr>
      </w:pPr>
      <w:r w:rsidRPr="004A524B">
        <w:rPr>
          <w:sz w:val="24"/>
        </w:rPr>
        <w:t>Putem interne analize dolazi se do sljedećih podataka:</w:t>
      </w:r>
    </w:p>
    <w:p w:rsidR="004A524B" w:rsidRPr="004A524B" w:rsidRDefault="004A524B" w:rsidP="004A524B">
      <w:pPr>
        <w:spacing w:line="276" w:lineRule="auto"/>
        <w:jc w:val="both"/>
        <w:rPr>
          <w:sz w:val="24"/>
        </w:rPr>
      </w:pPr>
    </w:p>
    <w:p w:rsidR="004A524B" w:rsidRPr="004A524B" w:rsidRDefault="004A524B" w:rsidP="00075743">
      <w:pPr>
        <w:pStyle w:val="Odlomakpopisa"/>
        <w:numPr>
          <w:ilvl w:val="0"/>
          <w:numId w:val="14"/>
        </w:numPr>
        <w:spacing w:line="276" w:lineRule="auto"/>
        <w:jc w:val="both"/>
        <w:rPr>
          <w:sz w:val="24"/>
        </w:rPr>
      </w:pPr>
      <w:r w:rsidRPr="004A524B">
        <w:rPr>
          <w:sz w:val="24"/>
        </w:rPr>
        <w:t xml:space="preserve">broj zaposlenih, </w:t>
      </w:r>
    </w:p>
    <w:p w:rsidR="004A524B" w:rsidRPr="004A524B" w:rsidRDefault="004A524B" w:rsidP="00075743">
      <w:pPr>
        <w:pStyle w:val="Odlomakpopisa"/>
        <w:numPr>
          <w:ilvl w:val="0"/>
          <w:numId w:val="14"/>
        </w:numPr>
        <w:spacing w:line="276" w:lineRule="auto"/>
        <w:jc w:val="both"/>
        <w:rPr>
          <w:sz w:val="24"/>
        </w:rPr>
      </w:pPr>
      <w:r w:rsidRPr="004A524B">
        <w:rPr>
          <w:sz w:val="24"/>
        </w:rPr>
        <w:t xml:space="preserve">kvalifikacijska i dobna struktura, </w:t>
      </w:r>
    </w:p>
    <w:p w:rsidR="004A524B" w:rsidRPr="004A524B" w:rsidRDefault="004A524B" w:rsidP="00075743">
      <w:pPr>
        <w:pStyle w:val="Odlomakpopisa"/>
        <w:numPr>
          <w:ilvl w:val="0"/>
          <w:numId w:val="14"/>
        </w:numPr>
        <w:spacing w:line="276" w:lineRule="auto"/>
        <w:jc w:val="both"/>
        <w:rPr>
          <w:sz w:val="24"/>
        </w:rPr>
      </w:pPr>
      <w:r w:rsidRPr="004A524B">
        <w:rPr>
          <w:sz w:val="24"/>
        </w:rPr>
        <w:t>dužina ukupnog radnog staža,</w:t>
      </w:r>
    </w:p>
    <w:p w:rsidR="004A524B" w:rsidRPr="004A524B" w:rsidRDefault="004A524B" w:rsidP="00075743">
      <w:pPr>
        <w:pStyle w:val="Odlomakpopisa"/>
        <w:numPr>
          <w:ilvl w:val="0"/>
          <w:numId w:val="14"/>
        </w:numPr>
        <w:spacing w:line="276" w:lineRule="auto"/>
        <w:jc w:val="both"/>
        <w:rPr>
          <w:sz w:val="24"/>
        </w:rPr>
      </w:pPr>
      <w:r w:rsidRPr="004A524B">
        <w:rPr>
          <w:sz w:val="24"/>
        </w:rPr>
        <w:t xml:space="preserve">broj radnika na istom poslu, </w:t>
      </w:r>
    </w:p>
    <w:p w:rsidR="004A524B" w:rsidRPr="004A524B" w:rsidRDefault="004A524B" w:rsidP="00075743">
      <w:pPr>
        <w:pStyle w:val="Odlomakpopisa"/>
        <w:numPr>
          <w:ilvl w:val="0"/>
          <w:numId w:val="14"/>
        </w:numPr>
        <w:spacing w:line="276" w:lineRule="auto"/>
        <w:jc w:val="both"/>
        <w:rPr>
          <w:sz w:val="24"/>
        </w:rPr>
      </w:pPr>
      <w:r w:rsidRPr="004A524B">
        <w:rPr>
          <w:sz w:val="24"/>
        </w:rPr>
        <w:t xml:space="preserve">pregled razvoja karijere zaposlenih, </w:t>
      </w:r>
    </w:p>
    <w:p w:rsidR="004A524B" w:rsidRPr="004A524B" w:rsidRDefault="004A524B" w:rsidP="00075743">
      <w:pPr>
        <w:pStyle w:val="Odlomakpopisa"/>
        <w:numPr>
          <w:ilvl w:val="0"/>
          <w:numId w:val="14"/>
        </w:numPr>
        <w:spacing w:line="276" w:lineRule="auto"/>
        <w:jc w:val="both"/>
        <w:rPr>
          <w:sz w:val="24"/>
        </w:rPr>
      </w:pPr>
      <w:r w:rsidRPr="004A524B">
        <w:rPr>
          <w:sz w:val="24"/>
        </w:rPr>
        <w:t xml:space="preserve">usavršavanje, </w:t>
      </w:r>
    </w:p>
    <w:p w:rsidR="004A524B" w:rsidRPr="004A524B" w:rsidRDefault="004A524B" w:rsidP="00075743">
      <w:pPr>
        <w:pStyle w:val="Odlomakpopisa"/>
        <w:numPr>
          <w:ilvl w:val="0"/>
          <w:numId w:val="14"/>
        </w:numPr>
        <w:spacing w:line="276" w:lineRule="auto"/>
        <w:jc w:val="both"/>
        <w:rPr>
          <w:sz w:val="24"/>
        </w:rPr>
      </w:pPr>
      <w:r w:rsidRPr="004A524B">
        <w:rPr>
          <w:sz w:val="24"/>
        </w:rPr>
        <w:t xml:space="preserve">napredovanje, </w:t>
      </w:r>
    </w:p>
    <w:p w:rsidR="004A524B" w:rsidRPr="004A524B" w:rsidRDefault="004A524B" w:rsidP="00075743">
      <w:pPr>
        <w:pStyle w:val="Odlomakpopisa"/>
        <w:numPr>
          <w:ilvl w:val="0"/>
          <w:numId w:val="14"/>
        </w:numPr>
        <w:spacing w:line="276" w:lineRule="auto"/>
        <w:jc w:val="both"/>
        <w:rPr>
          <w:sz w:val="24"/>
        </w:rPr>
      </w:pPr>
      <w:r w:rsidRPr="004A524B">
        <w:rPr>
          <w:sz w:val="24"/>
        </w:rPr>
        <w:t xml:space="preserve">ocjena uspješnosti, </w:t>
      </w:r>
    </w:p>
    <w:p w:rsidR="004A524B" w:rsidRPr="004A524B" w:rsidRDefault="004A524B" w:rsidP="00075743">
      <w:pPr>
        <w:pStyle w:val="Odlomakpopisa"/>
        <w:numPr>
          <w:ilvl w:val="0"/>
          <w:numId w:val="14"/>
        </w:numPr>
        <w:spacing w:line="276" w:lineRule="auto"/>
        <w:jc w:val="both"/>
        <w:rPr>
          <w:sz w:val="24"/>
        </w:rPr>
      </w:pPr>
      <w:r w:rsidRPr="004A524B">
        <w:rPr>
          <w:sz w:val="24"/>
        </w:rPr>
        <w:t>zaposlenici sa potencijalom za napredovanje te</w:t>
      </w:r>
    </w:p>
    <w:p w:rsidR="004A524B" w:rsidRDefault="004A524B" w:rsidP="00075743">
      <w:pPr>
        <w:pStyle w:val="Odlomakpopisa"/>
        <w:numPr>
          <w:ilvl w:val="0"/>
          <w:numId w:val="14"/>
        </w:numPr>
        <w:spacing w:line="276" w:lineRule="auto"/>
        <w:jc w:val="both"/>
        <w:rPr>
          <w:sz w:val="24"/>
        </w:rPr>
      </w:pPr>
      <w:r w:rsidRPr="004A524B">
        <w:rPr>
          <w:sz w:val="24"/>
        </w:rPr>
        <w:t xml:space="preserve">zaposlenici pred </w:t>
      </w:r>
      <w:r>
        <w:rPr>
          <w:sz w:val="24"/>
        </w:rPr>
        <w:t>mirovinom</w:t>
      </w:r>
      <w:r w:rsidRPr="004A524B">
        <w:rPr>
          <w:sz w:val="24"/>
        </w:rPr>
        <w:t xml:space="preserve">. </w:t>
      </w:r>
    </w:p>
    <w:p w:rsidR="004A524B" w:rsidRDefault="004A524B" w:rsidP="004A524B">
      <w:pPr>
        <w:spacing w:line="276" w:lineRule="auto"/>
        <w:jc w:val="both"/>
        <w:rPr>
          <w:sz w:val="24"/>
        </w:rPr>
      </w:pPr>
    </w:p>
    <w:p w:rsidR="00794014" w:rsidRPr="004A524B" w:rsidRDefault="00794014" w:rsidP="00794014">
      <w:pPr>
        <w:spacing w:line="276" w:lineRule="auto"/>
        <w:jc w:val="both"/>
        <w:rPr>
          <w:sz w:val="24"/>
        </w:rPr>
      </w:pPr>
      <w:r w:rsidRPr="004A524B">
        <w:rPr>
          <w:sz w:val="24"/>
        </w:rPr>
        <w:t>Putem eksterne analize, koja je prethodno izrađena u ovom dokumentu, traže se podaci koji su se posebno prikup</w:t>
      </w:r>
      <w:r w:rsidR="005543B3">
        <w:rPr>
          <w:sz w:val="24"/>
        </w:rPr>
        <w:t>i</w:t>
      </w:r>
      <w:r w:rsidRPr="004A524B">
        <w:rPr>
          <w:sz w:val="24"/>
        </w:rPr>
        <w:t>li, a vezani su uz moguća područja koja se uglavnom odnose na:</w:t>
      </w:r>
    </w:p>
    <w:p w:rsidR="00794014" w:rsidRPr="004A524B" w:rsidRDefault="00794014" w:rsidP="00794014">
      <w:pPr>
        <w:spacing w:line="276" w:lineRule="auto"/>
        <w:jc w:val="both"/>
        <w:rPr>
          <w:sz w:val="24"/>
        </w:rPr>
      </w:pPr>
    </w:p>
    <w:p w:rsidR="00794014" w:rsidRPr="004A524B" w:rsidRDefault="00794014" w:rsidP="00075743">
      <w:pPr>
        <w:pStyle w:val="Odlomakpopisa"/>
        <w:numPr>
          <w:ilvl w:val="0"/>
          <w:numId w:val="15"/>
        </w:numPr>
        <w:spacing w:line="276" w:lineRule="auto"/>
        <w:jc w:val="both"/>
        <w:rPr>
          <w:sz w:val="24"/>
        </w:rPr>
      </w:pPr>
      <w:r w:rsidRPr="004A524B">
        <w:rPr>
          <w:sz w:val="24"/>
        </w:rPr>
        <w:t>stupanj zaposlenosti u mjestu,</w:t>
      </w:r>
    </w:p>
    <w:p w:rsidR="00794014" w:rsidRPr="004A524B" w:rsidRDefault="00794014" w:rsidP="00075743">
      <w:pPr>
        <w:pStyle w:val="Odlomakpopisa"/>
        <w:numPr>
          <w:ilvl w:val="0"/>
          <w:numId w:val="15"/>
        </w:numPr>
        <w:spacing w:line="276" w:lineRule="auto"/>
        <w:jc w:val="both"/>
        <w:rPr>
          <w:sz w:val="24"/>
        </w:rPr>
      </w:pPr>
      <w:r w:rsidRPr="004A524B">
        <w:rPr>
          <w:sz w:val="24"/>
        </w:rPr>
        <w:t xml:space="preserve">nezaposlenost po strukama, </w:t>
      </w:r>
    </w:p>
    <w:p w:rsidR="00794014" w:rsidRPr="004A524B" w:rsidRDefault="00794014" w:rsidP="00075743">
      <w:pPr>
        <w:pStyle w:val="Odlomakpopisa"/>
        <w:numPr>
          <w:ilvl w:val="0"/>
          <w:numId w:val="15"/>
        </w:numPr>
        <w:spacing w:line="276" w:lineRule="auto"/>
        <w:jc w:val="both"/>
        <w:rPr>
          <w:sz w:val="24"/>
        </w:rPr>
      </w:pPr>
      <w:r w:rsidRPr="004A524B">
        <w:rPr>
          <w:sz w:val="24"/>
        </w:rPr>
        <w:t>obrazovne institucije u mjestu te</w:t>
      </w:r>
    </w:p>
    <w:p w:rsidR="00794014" w:rsidRPr="00794014" w:rsidRDefault="00794014" w:rsidP="00075743">
      <w:pPr>
        <w:pStyle w:val="Odlomakpopisa"/>
        <w:numPr>
          <w:ilvl w:val="0"/>
          <w:numId w:val="15"/>
        </w:numPr>
        <w:spacing w:line="276" w:lineRule="auto"/>
        <w:jc w:val="both"/>
        <w:rPr>
          <w:sz w:val="24"/>
        </w:rPr>
      </w:pPr>
      <w:r w:rsidRPr="004A524B">
        <w:rPr>
          <w:sz w:val="24"/>
        </w:rPr>
        <w:t>postotci prelazaka zaposlenih iz organizacije u organizaciju.</w:t>
      </w:r>
    </w:p>
    <w:p w:rsidR="00794014" w:rsidRDefault="00794014" w:rsidP="004A524B">
      <w:pPr>
        <w:spacing w:line="276" w:lineRule="auto"/>
        <w:jc w:val="both"/>
        <w:rPr>
          <w:sz w:val="24"/>
        </w:rPr>
      </w:pPr>
    </w:p>
    <w:p w:rsidR="004A524B" w:rsidRPr="007160EA" w:rsidRDefault="004A524B" w:rsidP="004A524B">
      <w:pPr>
        <w:spacing w:line="276" w:lineRule="auto"/>
        <w:jc w:val="both"/>
        <w:rPr>
          <w:sz w:val="24"/>
        </w:rPr>
      </w:pPr>
      <w:r w:rsidRPr="007160EA">
        <w:rPr>
          <w:sz w:val="24"/>
        </w:rPr>
        <w:t xml:space="preserve">Temeljem dobivenih informacija, </w:t>
      </w:r>
      <w:r w:rsidR="00FD3025">
        <w:rPr>
          <w:sz w:val="24"/>
        </w:rPr>
        <w:t xml:space="preserve">Općina </w:t>
      </w:r>
      <w:r w:rsidR="002424CD">
        <w:rPr>
          <w:sz w:val="24"/>
        </w:rPr>
        <w:t>Čaglin</w:t>
      </w:r>
      <w:r w:rsidR="003248EF">
        <w:rPr>
          <w:sz w:val="24"/>
        </w:rPr>
        <w:t xml:space="preserve"> </w:t>
      </w:r>
      <w:r w:rsidRPr="007160EA">
        <w:rPr>
          <w:sz w:val="24"/>
        </w:rPr>
        <w:t xml:space="preserve">svoje aktivnosti usmjerava u cilju zadovoljenja potreba za ljudskim resursima u skladu sa svojim planovima aktivnosti. </w:t>
      </w:r>
    </w:p>
    <w:p w:rsidR="004A524B" w:rsidRPr="004A524B" w:rsidRDefault="004A524B" w:rsidP="004A524B">
      <w:pPr>
        <w:spacing w:line="276" w:lineRule="auto"/>
        <w:jc w:val="both"/>
        <w:rPr>
          <w:sz w:val="24"/>
        </w:rPr>
      </w:pPr>
    </w:p>
    <w:p w:rsidR="004A524B" w:rsidRDefault="004A524B" w:rsidP="004A524B">
      <w:pPr>
        <w:spacing w:line="276" w:lineRule="auto"/>
        <w:jc w:val="both"/>
        <w:rPr>
          <w:sz w:val="24"/>
        </w:rPr>
      </w:pPr>
      <w:r w:rsidRPr="004A524B">
        <w:rPr>
          <w:sz w:val="24"/>
        </w:rPr>
        <w:t xml:space="preserve">Zbog konstantnih promjena u obujmu i načinu izvršavanja zadataka na radnom mjestu, mijenjaju se osobine i vještine koje se zahtijevaju od zaposlenika. Dinamika radnog mjesta ukazuje na potrebu primjene analiza radnog mjesta, kao osnove za uspješnost izvršavanja radnih zadataka. </w:t>
      </w:r>
    </w:p>
    <w:p w:rsidR="00794014" w:rsidRDefault="00794014" w:rsidP="004A524B">
      <w:pPr>
        <w:spacing w:line="276" w:lineRule="auto"/>
        <w:jc w:val="both"/>
        <w:rPr>
          <w:sz w:val="24"/>
        </w:rPr>
      </w:pPr>
    </w:p>
    <w:p w:rsidR="00794014" w:rsidRPr="004A524B" w:rsidRDefault="00794014" w:rsidP="00075743">
      <w:pPr>
        <w:pStyle w:val="Naslov3"/>
        <w:numPr>
          <w:ilvl w:val="2"/>
          <w:numId w:val="45"/>
        </w:numPr>
        <w:ind w:left="720"/>
      </w:pPr>
      <w:bookmarkStart w:id="15" w:name="_Toc530396682"/>
      <w:r w:rsidRPr="00D83767">
        <w:t>Interna</w:t>
      </w:r>
      <w:r>
        <w:t xml:space="preserve"> analiza ljudskih resursa</w:t>
      </w:r>
      <w:bookmarkEnd w:id="15"/>
    </w:p>
    <w:p w:rsidR="004A524B" w:rsidRPr="004A524B" w:rsidRDefault="004A524B" w:rsidP="004A524B">
      <w:pPr>
        <w:spacing w:line="276" w:lineRule="auto"/>
        <w:jc w:val="both"/>
        <w:rPr>
          <w:sz w:val="24"/>
        </w:rPr>
      </w:pPr>
    </w:p>
    <w:p w:rsidR="004A524B" w:rsidRPr="007160EA" w:rsidRDefault="004A524B" w:rsidP="004A524B">
      <w:pPr>
        <w:spacing w:line="276" w:lineRule="auto"/>
        <w:jc w:val="both"/>
        <w:rPr>
          <w:sz w:val="24"/>
        </w:rPr>
      </w:pPr>
      <w:r w:rsidRPr="007160EA">
        <w:rPr>
          <w:sz w:val="24"/>
        </w:rPr>
        <w:t xml:space="preserve">U sljedećim grafikonima je prikazana interna analiza ljudskih resursa unutar </w:t>
      </w:r>
      <w:r w:rsidR="00FD3025">
        <w:rPr>
          <w:sz w:val="24"/>
        </w:rPr>
        <w:t xml:space="preserve">Općine </w:t>
      </w:r>
      <w:r w:rsidR="002424CD">
        <w:rPr>
          <w:sz w:val="24"/>
        </w:rPr>
        <w:t>Čaglin</w:t>
      </w:r>
      <w:r w:rsidRPr="007160EA">
        <w:rPr>
          <w:sz w:val="24"/>
        </w:rPr>
        <w:t>, i to prema sljedećim pokazateljima:</w:t>
      </w:r>
    </w:p>
    <w:p w:rsidR="004A524B" w:rsidRPr="004A524B" w:rsidRDefault="004A524B" w:rsidP="004A524B">
      <w:pPr>
        <w:spacing w:line="276" w:lineRule="auto"/>
        <w:jc w:val="both"/>
        <w:rPr>
          <w:sz w:val="24"/>
        </w:rPr>
      </w:pPr>
    </w:p>
    <w:p w:rsidR="004A524B" w:rsidRPr="004A524B" w:rsidRDefault="004A524B" w:rsidP="00075743">
      <w:pPr>
        <w:pStyle w:val="Odlomakpopisa"/>
        <w:numPr>
          <w:ilvl w:val="0"/>
          <w:numId w:val="16"/>
        </w:numPr>
        <w:spacing w:line="276" w:lineRule="auto"/>
        <w:jc w:val="both"/>
        <w:rPr>
          <w:sz w:val="24"/>
        </w:rPr>
      </w:pPr>
      <w:r w:rsidRPr="004A524B">
        <w:rPr>
          <w:sz w:val="24"/>
        </w:rPr>
        <w:t>stupanj stručne spreme,</w:t>
      </w:r>
    </w:p>
    <w:p w:rsidR="004A524B" w:rsidRPr="004A524B" w:rsidRDefault="004A524B" w:rsidP="00075743">
      <w:pPr>
        <w:pStyle w:val="Odlomakpopisa"/>
        <w:numPr>
          <w:ilvl w:val="0"/>
          <w:numId w:val="16"/>
        </w:numPr>
        <w:spacing w:line="276" w:lineRule="auto"/>
        <w:jc w:val="both"/>
        <w:rPr>
          <w:sz w:val="24"/>
        </w:rPr>
      </w:pPr>
      <w:r w:rsidRPr="004A524B">
        <w:rPr>
          <w:sz w:val="24"/>
        </w:rPr>
        <w:t>vrsta radnog odnosa,</w:t>
      </w:r>
    </w:p>
    <w:p w:rsidR="004A524B" w:rsidRPr="004A524B" w:rsidRDefault="004A524B" w:rsidP="00075743">
      <w:pPr>
        <w:pStyle w:val="Odlomakpopisa"/>
        <w:numPr>
          <w:ilvl w:val="0"/>
          <w:numId w:val="16"/>
        </w:numPr>
        <w:spacing w:line="276" w:lineRule="auto"/>
        <w:jc w:val="both"/>
        <w:rPr>
          <w:sz w:val="24"/>
        </w:rPr>
      </w:pPr>
      <w:r w:rsidRPr="004A524B">
        <w:rPr>
          <w:sz w:val="24"/>
        </w:rPr>
        <w:t>dobna struktura, te</w:t>
      </w:r>
    </w:p>
    <w:p w:rsidR="004A524B" w:rsidRDefault="00517418" w:rsidP="00075743">
      <w:pPr>
        <w:pStyle w:val="Odlomakpopisa"/>
        <w:numPr>
          <w:ilvl w:val="0"/>
          <w:numId w:val="16"/>
        </w:numPr>
        <w:spacing w:line="276" w:lineRule="auto"/>
        <w:jc w:val="both"/>
        <w:rPr>
          <w:sz w:val="24"/>
        </w:rPr>
      </w:pPr>
      <w:r>
        <w:rPr>
          <w:noProof/>
          <w:lang w:eastAsia="hr-HR"/>
        </w:rPr>
        <w:drawing>
          <wp:anchor distT="0" distB="0" distL="114300" distR="114300" simplePos="0" relativeHeight="251648000" behindDoc="0" locked="0" layoutInCell="1" allowOverlap="1" wp14:anchorId="54E35751" wp14:editId="3099A648">
            <wp:simplePos x="0" y="0"/>
            <wp:positionH relativeFrom="column">
              <wp:posOffset>2863215</wp:posOffset>
            </wp:positionH>
            <wp:positionV relativeFrom="paragraph">
              <wp:posOffset>854710</wp:posOffset>
            </wp:positionV>
            <wp:extent cx="2705735" cy="1984375"/>
            <wp:effectExtent l="19050" t="19050" r="18415" b="15875"/>
            <wp:wrapTopAndBottom/>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noProof/>
          <w:lang w:eastAsia="hr-HR"/>
        </w:rPr>
        <w:drawing>
          <wp:anchor distT="0" distB="0" distL="114300" distR="114300" simplePos="0" relativeHeight="251646976" behindDoc="0" locked="0" layoutInCell="1" allowOverlap="1" wp14:anchorId="118CD932" wp14:editId="6375201D">
            <wp:simplePos x="0" y="0"/>
            <wp:positionH relativeFrom="column">
              <wp:posOffset>156845</wp:posOffset>
            </wp:positionH>
            <wp:positionV relativeFrom="paragraph">
              <wp:posOffset>855345</wp:posOffset>
            </wp:positionV>
            <wp:extent cx="2705735" cy="1984375"/>
            <wp:effectExtent l="19050" t="19050" r="18415" b="15875"/>
            <wp:wrapTopAndBottom/>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4A524B" w:rsidRPr="004A524B">
        <w:rPr>
          <w:sz w:val="24"/>
        </w:rPr>
        <w:t>duljina ukupnog radnog staža (u godinama).</w:t>
      </w:r>
    </w:p>
    <w:p w:rsidR="00517418" w:rsidRPr="00517418" w:rsidRDefault="00556006" w:rsidP="00517418">
      <w:pPr>
        <w:spacing w:line="276" w:lineRule="auto"/>
        <w:ind w:left="360"/>
        <w:jc w:val="both"/>
        <w:rPr>
          <w:sz w:val="24"/>
        </w:rPr>
      </w:pPr>
      <w:r>
        <w:rPr>
          <w:noProof/>
          <w:lang w:eastAsia="hr-HR"/>
        </w:rPr>
        <mc:AlternateContent>
          <mc:Choice Requires="wps">
            <w:drawing>
              <wp:anchor distT="0" distB="0" distL="114300" distR="114300" simplePos="0" relativeHeight="251662336" behindDoc="0" locked="0" layoutInCell="1" allowOverlap="1" wp14:anchorId="1F5DE748" wp14:editId="707E7A76">
                <wp:simplePos x="0" y="0"/>
                <wp:positionH relativeFrom="column">
                  <wp:posOffset>163830</wp:posOffset>
                </wp:positionH>
                <wp:positionV relativeFrom="paragraph">
                  <wp:posOffset>401320</wp:posOffset>
                </wp:positionV>
                <wp:extent cx="5380990" cy="174625"/>
                <wp:effectExtent l="0" t="635" r="3175" b="0"/>
                <wp:wrapTopAndBottom/>
                <wp:docPr id="5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691" w:rsidRPr="00517418" w:rsidRDefault="00797691" w:rsidP="00517418">
                            <w:pPr>
                              <w:pStyle w:val="Opisslike"/>
                              <w:spacing w:line="276" w:lineRule="auto"/>
                              <w:jc w:val="center"/>
                              <w:rPr>
                                <w:b w:val="0"/>
                                <w:i/>
                                <w:noProof/>
                                <w:color w:val="auto"/>
                                <w:sz w:val="32"/>
                              </w:rPr>
                            </w:pPr>
                            <w:bookmarkStart w:id="16" w:name="_Toc530396669"/>
                            <w:r w:rsidRPr="00517418">
                              <w:rPr>
                                <w:b w:val="0"/>
                                <w:i/>
                                <w:color w:val="auto"/>
                                <w:sz w:val="22"/>
                              </w:rPr>
                              <w:t xml:space="preserve">Grafikon </w:t>
                            </w:r>
                            <w:r w:rsidRPr="00517418">
                              <w:rPr>
                                <w:b w:val="0"/>
                                <w:i/>
                                <w:color w:val="auto"/>
                                <w:sz w:val="22"/>
                              </w:rPr>
                              <w:fldChar w:fldCharType="begin"/>
                            </w:r>
                            <w:r w:rsidRPr="00517418">
                              <w:rPr>
                                <w:b w:val="0"/>
                                <w:i/>
                                <w:color w:val="auto"/>
                                <w:sz w:val="22"/>
                              </w:rPr>
                              <w:instrText xml:space="preserve"> SEQ Grafikon \* ARABIC </w:instrText>
                            </w:r>
                            <w:r w:rsidRPr="00517418">
                              <w:rPr>
                                <w:b w:val="0"/>
                                <w:i/>
                                <w:color w:val="auto"/>
                                <w:sz w:val="22"/>
                              </w:rPr>
                              <w:fldChar w:fldCharType="separate"/>
                            </w:r>
                            <w:r>
                              <w:rPr>
                                <w:b w:val="0"/>
                                <w:i/>
                                <w:noProof/>
                                <w:color w:val="auto"/>
                                <w:sz w:val="22"/>
                              </w:rPr>
                              <w:t>1</w:t>
                            </w:r>
                            <w:r w:rsidRPr="00517418">
                              <w:rPr>
                                <w:b w:val="0"/>
                                <w:i/>
                                <w:color w:val="auto"/>
                                <w:sz w:val="22"/>
                              </w:rPr>
                              <w:fldChar w:fldCharType="end"/>
                            </w:r>
                            <w:r w:rsidRPr="00517418">
                              <w:rPr>
                                <w:b w:val="0"/>
                                <w:i/>
                                <w:color w:val="auto"/>
                                <w:sz w:val="22"/>
                              </w:rPr>
                              <w:t xml:space="preserve"> Interna analiza ljudskih resursa </w:t>
                            </w:r>
                            <w:r>
                              <w:rPr>
                                <w:b w:val="0"/>
                                <w:i/>
                                <w:color w:val="auto"/>
                                <w:sz w:val="22"/>
                              </w:rPr>
                              <w:t>Općine Čaglin</w:t>
                            </w:r>
                            <w:bookmarkEnd w:id="1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2" type="#_x0000_t202" style="position:absolute;left:0;text-align:left;margin-left:12.9pt;margin-top:31.6pt;width:423.7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" stroked="f">
                <v:textbox inset="0,0,0,0">
                  <w:txbxContent>
                    <w:p w:rsidR="00797691" w:rsidRPr="00517418" w:rsidRDefault="00797691" w:rsidP="00517418">
                      <w:pPr>
                        <w:pStyle w:val="Opisslike"/>
                        <w:spacing w:line="276" w:lineRule="auto"/>
                        <w:jc w:val="center"/>
                        <w:rPr>
                          <w:b w:val="0"/>
                          <w:i/>
                          <w:noProof/>
                          <w:color w:val="auto"/>
                          <w:sz w:val="32"/>
                        </w:rPr>
                      </w:pPr>
                      <w:bookmarkStart w:id="17" w:name="_Toc530396669"/>
                      <w:r w:rsidRPr="00517418">
                        <w:rPr>
                          <w:b w:val="0"/>
                          <w:i/>
                          <w:color w:val="auto"/>
                          <w:sz w:val="22"/>
                        </w:rPr>
                        <w:t xml:space="preserve">Grafikon </w:t>
                      </w:r>
                      <w:r w:rsidRPr="00517418">
                        <w:rPr>
                          <w:b w:val="0"/>
                          <w:i/>
                          <w:color w:val="auto"/>
                          <w:sz w:val="22"/>
                        </w:rPr>
                        <w:fldChar w:fldCharType="begin"/>
                      </w:r>
                      <w:r w:rsidRPr="00517418">
                        <w:rPr>
                          <w:b w:val="0"/>
                          <w:i/>
                          <w:color w:val="auto"/>
                          <w:sz w:val="22"/>
                        </w:rPr>
                        <w:instrText xml:space="preserve"> SEQ Grafikon \* ARABIC </w:instrText>
                      </w:r>
                      <w:r w:rsidRPr="00517418">
                        <w:rPr>
                          <w:b w:val="0"/>
                          <w:i/>
                          <w:color w:val="auto"/>
                          <w:sz w:val="22"/>
                        </w:rPr>
                        <w:fldChar w:fldCharType="separate"/>
                      </w:r>
                      <w:r>
                        <w:rPr>
                          <w:b w:val="0"/>
                          <w:i/>
                          <w:noProof/>
                          <w:color w:val="auto"/>
                          <w:sz w:val="22"/>
                        </w:rPr>
                        <w:t>1</w:t>
                      </w:r>
                      <w:r w:rsidRPr="00517418">
                        <w:rPr>
                          <w:b w:val="0"/>
                          <w:i/>
                          <w:color w:val="auto"/>
                          <w:sz w:val="22"/>
                        </w:rPr>
                        <w:fldChar w:fldCharType="end"/>
                      </w:r>
                      <w:r w:rsidRPr="00517418">
                        <w:rPr>
                          <w:b w:val="0"/>
                          <w:i/>
                          <w:color w:val="auto"/>
                          <w:sz w:val="22"/>
                        </w:rPr>
                        <w:t xml:space="preserve"> Interna analiza ljudskih resursa </w:t>
                      </w:r>
                      <w:r>
                        <w:rPr>
                          <w:b w:val="0"/>
                          <w:i/>
                          <w:color w:val="auto"/>
                          <w:sz w:val="22"/>
                        </w:rPr>
                        <w:t xml:space="preserve">Općine </w:t>
                      </w:r>
                      <w:proofErr w:type="spellStart"/>
                      <w:r>
                        <w:rPr>
                          <w:b w:val="0"/>
                          <w:i/>
                          <w:color w:val="auto"/>
                          <w:sz w:val="22"/>
                        </w:rPr>
                        <w:t>Čaglin</w:t>
                      </w:r>
                      <w:bookmarkEnd w:id="17"/>
                      <w:proofErr w:type="spellEnd"/>
                    </w:p>
                  </w:txbxContent>
                </v:textbox>
                <w10:wrap type="topAndBottom"/>
              </v:shape>
            </w:pict>
          </mc:Fallback>
        </mc:AlternateContent>
      </w:r>
    </w:p>
    <w:p w:rsidR="00794014" w:rsidRDefault="00794014" w:rsidP="004A524B">
      <w:pPr>
        <w:spacing w:line="276" w:lineRule="auto"/>
        <w:jc w:val="both"/>
        <w:rPr>
          <w:sz w:val="24"/>
        </w:rPr>
      </w:pPr>
    </w:p>
    <w:p w:rsidR="00794014" w:rsidRDefault="00794014" w:rsidP="004A524B">
      <w:pPr>
        <w:spacing w:line="276" w:lineRule="auto"/>
        <w:jc w:val="both"/>
        <w:rPr>
          <w:sz w:val="24"/>
        </w:rPr>
      </w:pPr>
    </w:p>
    <w:p w:rsidR="00794014" w:rsidRDefault="0061608D" w:rsidP="004A524B">
      <w:pPr>
        <w:spacing w:line="276" w:lineRule="auto"/>
        <w:jc w:val="both"/>
        <w:rPr>
          <w:sz w:val="24"/>
        </w:rPr>
      </w:pPr>
      <w:r>
        <w:rPr>
          <w:noProof/>
          <w:sz w:val="24"/>
          <w:lang w:eastAsia="hr-HR"/>
        </w:rPr>
        <w:drawing>
          <wp:anchor distT="0" distB="0" distL="114300" distR="114300" simplePos="0" relativeHeight="251650048" behindDoc="0" locked="0" layoutInCell="1" allowOverlap="1" wp14:anchorId="3F2D01BF" wp14:editId="3CA8C00C">
            <wp:simplePos x="0" y="0"/>
            <wp:positionH relativeFrom="column">
              <wp:posOffset>2795905</wp:posOffset>
            </wp:positionH>
            <wp:positionV relativeFrom="paragraph">
              <wp:posOffset>336027</wp:posOffset>
            </wp:positionV>
            <wp:extent cx="2713355" cy="1979295"/>
            <wp:effectExtent l="19050" t="19050" r="10795" b="20955"/>
            <wp:wrapTopAndBottom/>
            <wp:docPr id="22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794014" w:rsidRPr="0043301F" w:rsidRDefault="0061608D" w:rsidP="0043301F">
      <w:pPr>
        <w:spacing w:line="276" w:lineRule="auto"/>
        <w:jc w:val="center"/>
        <w:rPr>
          <w:i/>
          <w:sz w:val="20"/>
        </w:rPr>
      </w:pPr>
      <w:r w:rsidRPr="0043301F">
        <w:rPr>
          <w:i/>
          <w:noProof/>
          <w:sz w:val="20"/>
          <w:lang w:eastAsia="hr-HR"/>
        </w:rPr>
        <w:drawing>
          <wp:anchor distT="0" distB="0" distL="114300" distR="114300" simplePos="0" relativeHeight="251649024" behindDoc="0" locked="0" layoutInCell="1" allowOverlap="1" wp14:anchorId="30DC6706" wp14:editId="126922C8">
            <wp:simplePos x="0" y="0"/>
            <wp:positionH relativeFrom="column">
              <wp:posOffset>89535</wp:posOffset>
            </wp:positionH>
            <wp:positionV relativeFrom="paragraph">
              <wp:posOffset>130175</wp:posOffset>
            </wp:positionV>
            <wp:extent cx="2705100" cy="1978025"/>
            <wp:effectExtent l="19050" t="19050" r="19050" b="22225"/>
            <wp:wrapTopAndBottom/>
            <wp:docPr id="225"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43301F" w:rsidRPr="0043301F">
        <w:rPr>
          <w:i/>
          <w:sz w:val="20"/>
        </w:rPr>
        <w:t xml:space="preserve">Izvor: </w:t>
      </w:r>
      <w:r w:rsidR="00FD3025">
        <w:rPr>
          <w:i/>
          <w:sz w:val="20"/>
        </w:rPr>
        <w:t xml:space="preserve">Općina </w:t>
      </w:r>
      <w:r w:rsidR="002424CD">
        <w:rPr>
          <w:i/>
          <w:sz w:val="20"/>
        </w:rPr>
        <w:t>Čaglin</w:t>
      </w:r>
    </w:p>
    <w:p w:rsidR="00794014" w:rsidRDefault="00794014" w:rsidP="004A524B">
      <w:pPr>
        <w:spacing w:line="276" w:lineRule="auto"/>
        <w:jc w:val="both"/>
        <w:rPr>
          <w:sz w:val="24"/>
        </w:rPr>
      </w:pPr>
    </w:p>
    <w:p w:rsidR="002D0ABF" w:rsidRPr="003B3651" w:rsidRDefault="00300F5E" w:rsidP="002D0ABF">
      <w:pPr>
        <w:spacing w:line="276" w:lineRule="auto"/>
        <w:jc w:val="both"/>
        <w:rPr>
          <w:sz w:val="24"/>
        </w:rPr>
      </w:pPr>
      <w:r w:rsidRPr="00350621">
        <w:rPr>
          <w:sz w:val="24"/>
        </w:rPr>
        <w:t xml:space="preserve">Iz prethodno navedenih grafikona može se vidjeti udio zaposlenika u </w:t>
      </w:r>
      <w:r w:rsidR="003A73C7" w:rsidRPr="00350621">
        <w:rPr>
          <w:sz w:val="24"/>
        </w:rPr>
        <w:t xml:space="preserve">Općini </w:t>
      </w:r>
      <w:r w:rsidR="002424CD">
        <w:rPr>
          <w:sz w:val="24"/>
        </w:rPr>
        <w:t>Čaglin</w:t>
      </w:r>
      <w:r w:rsidR="003248EF" w:rsidRPr="00350621">
        <w:rPr>
          <w:sz w:val="24"/>
        </w:rPr>
        <w:t xml:space="preserve"> </w:t>
      </w:r>
      <w:r w:rsidRPr="00350621">
        <w:rPr>
          <w:sz w:val="24"/>
        </w:rPr>
        <w:t xml:space="preserve">prema stupnju stručne spreme, prema vrsti radnog odnosa, prema dobnoj strukturi te prema duljini ukupnog radnog staža (iskazano u godinama). Iz provedene analize </w:t>
      </w:r>
      <w:r w:rsidR="0082731F">
        <w:rPr>
          <w:sz w:val="24"/>
        </w:rPr>
        <w:t>se može zaključiti da su</w:t>
      </w:r>
      <w:r w:rsidRPr="00350621">
        <w:rPr>
          <w:sz w:val="24"/>
        </w:rPr>
        <w:t xml:space="preserve"> u </w:t>
      </w:r>
      <w:r w:rsidR="003A73C7" w:rsidRPr="00350621">
        <w:rPr>
          <w:sz w:val="24"/>
        </w:rPr>
        <w:t>Općini</w:t>
      </w:r>
      <w:r w:rsidR="003248EF" w:rsidRPr="00350621">
        <w:rPr>
          <w:sz w:val="24"/>
        </w:rPr>
        <w:t xml:space="preserve"> </w:t>
      </w:r>
      <w:r w:rsidR="00604009" w:rsidRPr="00350621">
        <w:rPr>
          <w:sz w:val="24"/>
        </w:rPr>
        <w:t xml:space="preserve">ukupno </w:t>
      </w:r>
      <w:r w:rsidR="0082731F">
        <w:rPr>
          <w:sz w:val="24"/>
        </w:rPr>
        <w:t>zaposlene</w:t>
      </w:r>
      <w:r w:rsidR="00604009" w:rsidRPr="002D0ABF">
        <w:rPr>
          <w:sz w:val="24"/>
        </w:rPr>
        <w:t xml:space="preserve"> </w:t>
      </w:r>
      <w:r w:rsidR="00CA0EAE">
        <w:rPr>
          <w:sz w:val="24"/>
        </w:rPr>
        <w:t>3 osobe</w:t>
      </w:r>
      <w:r w:rsidR="002D0ABF" w:rsidRPr="002D0ABF">
        <w:rPr>
          <w:sz w:val="24"/>
        </w:rPr>
        <w:t xml:space="preserve"> </w:t>
      </w:r>
      <w:r w:rsidR="00CA0EAE">
        <w:rPr>
          <w:sz w:val="24"/>
        </w:rPr>
        <w:t>i to sve sa</w:t>
      </w:r>
      <w:r w:rsidR="003C2C04">
        <w:rPr>
          <w:sz w:val="24"/>
        </w:rPr>
        <w:t xml:space="preserve"> srednjom stručnom spremom</w:t>
      </w:r>
      <w:r w:rsidR="002D0ABF" w:rsidRPr="003B3651">
        <w:rPr>
          <w:sz w:val="24"/>
        </w:rPr>
        <w:t xml:space="preserve">. </w:t>
      </w:r>
      <w:r w:rsidR="003C2C04">
        <w:rPr>
          <w:sz w:val="24"/>
        </w:rPr>
        <w:t>Svi djelatnici su zaposleni</w:t>
      </w:r>
      <w:r w:rsidR="002D0ABF" w:rsidRPr="003B3651">
        <w:rPr>
          <w:sz w:val="24"/>
        </w:rPr>
        <w:t xml:space="preserve"> na neo</w:t>
      </w:r>
      <w:r w:rsidR="003C2C04">
        <w:rPr>
          <w:sz w:val="24"/>
        </w:rPr>
        <w:t>dređeno vrijeme</w:t>
      </w:r>
      <w:r w:rsidR="002D0ABF" w:rsidRPr="003B3651">
        <w:rPr>
          <w:sz w:val="24"/>
        </w:rPr>
        <w:t>.</w:t>
      </w:r>
      <w:r w:rsidR="0082731F">
        <w:rPr>
          <w:sz w:val="24"/>
        </w:rPr>
        <w:t xml:space="preserve"> Također,</w:t>
      </w:r>
      <w:r w:rsidR="002D0ABF" w:rsidRPr="003B3651">
        <w:rPr>
          <w:sz w:val="24"/>
        </w:rPr>
        <w:t xml:space="preserve"> </w:t>
      </w:r>
      <w:r w:rsidR="0082731F">
        <w:rPr>
          <w:sz w:val="24"/>
        </w:rPr>
        <w:t>s</w:t>
      </w:r>
      <w:r w:rsidR="00CA0EAE">
        <w:rPr>
          <w:sz w:val="24"/>
        </w:rPr>
        <w:t>vi zaposlenici se kreću</w:t>
      </w:r>
      <w:r w:rsidR="002D0ABF" w:rsidRPr="003B3651">
        <w:rPr>
          <w:sz w:val="24"/>
        </w:rPr>
        <w:t xml:space="preserve"> u intervalu od </w:t>
      </w:r>
      <w:r w:rsidR="00CA0EAE">
        <w:rPr>
          <w:sz w:val="24"/>
        </w:rPr>
        <w:t>4</w:t>
      </w:r>
      <w:r w:rsidR="002D0ABF" w:rsidRPr="003B3651">
        <w:rPr>
          <w:sz w:val="24"/>
        </w:rPr>
        <w:t xml:space="preserve">6 – </w:t>
      </w:r>
      <w:r w:rsidR="00CA0EAE">
        <w:rPr>
          <w:sz w:val="24"/>
        </w:rPr>
        <w:t>5</w:t>
      </w:r>
      <w:r w:rsidR="0082731F">
        <w:rPr>
          <w:sz w:val="24"/>
        </w:rPr>
        <w:t>5 godina starosti te</w:t>
      </w:r>
      <w:r w:rsidR="003C2C04">
        <w:rPr>
          <w:sz w:val="24"/>
        </w:rPr>
        <w:t xml:space="preserve"> </w:t>
      </w:r>
      <w:r w:rsidR="0082731F">
        <w:rPr>
          <w:sz w:val="24"/>
        </w:rPr>
        <w:t>s</w:t>
      </w:r>
      <w:r w:rsidR="00CA0EAE">
        <w:rPr>
          <w:sz w:val="24"/>
        </w:rPr>
        <w:t>vi</w:t>
      </w:r>
      <w:r w:rsidR="002D0ABF" w:rsidRPr="003B3651">
        <w:rPr>
          <w:sz w:val="24"/>
        </w:rPr>
        <w:t xml:space="preserve"> ima</w:t>
      </w:r>
      <w:r w:rsidR="00CA0EAE">
        <w:rPr>
          <w:sz w:val="24"/>
        </w:rPr>
        <w:t>ju</w:t>
      </w:r>
      <w:r w:rsidR="002D0ABF" w:rsidRPr="003B3651">
        <w:rPr>
          <w:sz w:val="24"/>
        </w:rPr>
        <w:t xml:space="preserve"> ukupan radni staž u intervalu od </w:t>
      </w:r>
      <w:r w:rsidR="00CA0EAE">
        <w:rPr>
          <w:sz w:val="24"/>
        </w:rPr>
        <w:t>21 – 3</w:t>
      </w:r>
      <w:r w:rsidR="002D0ABF" w:rsidRPr="003B3651">
        <w:rPr>
          <w:sz w:val="24"/>
        </w:rPr>
        <w:t xml:space="preserve">0 godina. </w:t>
      </w:r>
    </w:p>
    <w:p w:rsidR="00350621" w:rsidRPr="00350621" w:rsidRDefault="00350621" w:rsidP="00300F5E">
      <w:pPr>
        <w:spacing w:line="276" w:lineRule="auto"/>
        <w:jc w:val="both"/>
        <w:rPr>
          <w:sz w:val="24"/>
        </w:rPr>
      </w:pPr>
    </w:p>
    <w:p w:rsidR="00350621" w:rsidRDefault="00350621" w:rsidP="00300F5E">
      <w:pPr>
        <w:spacing w:line="276" w:lineRule="auto"/>
        <w:jc w:val="both"/>
        <w:rPr>
          <w:color w:val="FF0000"/>
          <w:sz w:val="24"/>
        </w:rPr>
      </w:pPr>
    </w:p>
    <w:p w:rsidR="00201DC2" w:rsidRDefault="00201DC2" w:rsidP="00300F5E">
      <w:pPr>
        <w:spacing w:line="276" w:lineRule="auto"/>
        <w:jc w:val="both"/>
        <w:rPr>
          <w:sz w:val="24"/>
        </w:rPr>
      </w:pPr>
    </w:p>
    <w:p w:rsidR="00300F5E" w:rsidRDefault="00300F5E" w:rsidP="004A524B">
      <w:pPr>
        <w:spacing w:line="276" w:lineRule="auto"/>
        <w:jc w:val="both"/>
        <w:rPr>
          <w:sz w:val="24"/>
        </w:rPr>
      </w:pPr>
    </w:p>
    <w:p w:rsidR="004A524B" w:rsidRDefault="004A524B" w:rsidP="00DD0F90">
      <w:pPr>
        <w:rPr>
          <w:sz w:val="24"/>
        </w:rPr>
      </w:pPr>
    </w:p>
    <w:p w:rsidR="004A524B" w:rsidRDefault="004A524B" w:rsidP="00DD0F90">
      <w:pPr>
        <w:rPr>
          <w:sz w:val="24"/>
        </w:rPr>
      </w:pPr>
    </w:p>
    <w:p w:rsidR="004A524B" w:rsidRDefault="004A524B" w:rsidP="00DD0F90">
      <w:pPr>
        <w:rPr>
          <w:sz w:val="24"/>
        </w:rPr>
      </w:pPr>
    </w:p>
    <w:p w:rsidR="000540B6" w:rsidRDefault="000540B6" w:rsidP="00DD0F90">
      <w:pPr>
        <w:rPr>
          <w:sz w:val="24"/>
        </w:rPr>
      </w:pPr>
    </w:p>
    <w:p w:rsidR="000540B6" w:rsidRDefault="000540B6" w:rsidP="00DD0F90">
      <w:pPr>
        <w:rPr>
          <w:sz w:val="24"/>
        </w:rPr>
      </w:pPr>
    </w:p>
    <w:p w:rsidR="000540B6" w:rsidRDefault="000540B6" w:rsidP="00DD0F90">
      <w:pPr>
        <w:rPr>
          <w:sz w:val="24"/>
        </w:rPr>
      </w:pPr>
    </w:p>
    <w:p w:rsidR="0061608D" w:rsidRDefault="0061608D" w:rsidP="00DD0F90">
      <w:pPr>
        <w:rPr>
          <w:sz w:val="24"/>
        </w:rPr>
      </w:pPr>
    </w:p>
    <w:p w:rsidR="0061608D" w:rsidRDefault="0061608D" w:rsidP="00DD0F90">
      <w:pPr>
        <w:rPr>
          <w:sz w:val="24"/>
        </w:rPr>
      </w:pPr>
    </w:p>
    <w:p w:rsidR="00350621" w:rsidRDefault="00350621" w:rsidP="00DD0F90">
      <w:pPr>
        <w:rPr>
          <w:sz w:val="24"/>
        </w:rPr>
      </w:pPr>
    </w:p>
    <w:p w:rsidR="00350621" w:rsidRDefault="00350621" w:rsidP="00DD0F90">
      <w:pPr>
        <w:rPr>
          <w:sz w:val="24"/>
        </w:rPr>
      </w:pPr>
    </w:p>
    <w:p w:rsidR="00350621" w:rsidRDefault="00350621" w:rsidP="00DD0F90">
      <w:pPr>
        <w:rPr>
          <w:sz w:val="24"/>
        </w:rPr>
      </w:pPr>
    </w:p>
    <w:p w:rsidR="00CA0EAE" w:rsidRDefault="00CA0EAE" w:rsidP="00DD0F90">
      <w:pPr>
        <w:rPr>
          <w:sz w:val="24"/>
        </w:rPr>
      </w:pPr>
    </w:p>
    <w:p w:rsidR="00CA0EAE" w:rsidRDefault="00CA0EAE" w:rsidP="00DD0F90">
      <w:pPr>
        <w:rPr>
          <w:sz w:val="24"/>
        </w:rPr>
      </w:pPr>
    </w:p>
    <w:p w:rsidR="00794014" w:rsidRPr="00DD0F90" w:rsidRDefault="00794014" w:rsidP="00DD0F90">
      <w:pPr>
        <w:rPr>
          <w:sz w:val="24"/>
        </w:rPr>
      </w:pPr>
    </w:p>
    <w:p w:rsidR="00DD0F90" w:rsidRPr="00E010FD" w:rsidRDefault="00DD0F90" w:rsidP="00075743">
      <w:pPr>
        <w:pStyle w:val="Naslov2"/>
        <w:numPr>
          <w:ilvl w:val="1"/>
          <w:numId w:val="48"/>
        </w:numPr>
        <w:spacing w:before="0" w:line="276" w:lineRule="auto"/>
        <w:ind w:left="567"/>
      </w:pPr>
      <w:bookmarkStart w:id="17" w:name="_Toc530396683"/>
      <w:r w:rsidRPr="00E010FD">
        <w:t>Analiza dionika</w:t>
      </w:r>
      <w:bookmarkEnd w:id="17"/>
    </w:p>
    <w:p w:rsidR="002834BF" w:rsidRDefault="002834BF" w:rsidP="009851AE">
      <w:pPr>
        <w:rPr>
          <w:sz w:val="24"/>
        </w:rPr>
      </w:pPr>
    </w:p>
    <w:p w:rsidR="009851AE" w:rsidRDefault="00893A80" w:rsidP="00893A80">
      <w:pPr>
        <w:spacing w:line="276" w:lineRule="auto"/>
        <w:jc w:val="both"/>
        <w:rPr>
          <w:sz w:val="24"/>
        </w:rPr>
      </w:pPr>
      <w:r>
        <w:rPr>
          <w:sz w:val="24"/>
        </w:rPr>
        <w:t xml:space="preserve">Ključna svrha ove analize je identificirati interesne grupe i njihove interese koje mogu značajno utjecati na realizaciju nekog projekta. Dionici su sve one osobe, grupe, lobiji, institucije, pa i pojedine organizacije koji imaju interes ili interese u nekom projektu. Nije nužno da su takve grupe, pojedinci ili lobiji direktno uključeni u sami projekt, no ukoliko oni mogu i žele pozitivno i negativno utjecati na realizaciju nekog projekta, tada isti moraju biti identificirani, upoznati te mora biti poznata njihova strategija </w:t>
      </w:r>
      <w:r w:rsidR="005B38F7">
        <w:rPr>
          <w:sz w:val="24"/>
        </w:rPr>
        <w:t>djelovanja.</w:t>
      </w:r>
    </w:p>
    <w:p w:rsidR="0084319C" w:rsidRDefault="0084319C" w:rsidP="00893A80">
      <w:pPr>
        <w:spacing w:line="276" w:lineRule="auto"/>
        <w:jc w:val="both"/>
        <w:rPr>
          <w:sz w:val="24"/>
        </w:rPr>
      </w:pPr>
    </w:p>
    <w:p w:rsidR="0084319C" w:rsidRDefault="0084319C" w:rsidP="00893A80">
      <w:pPr>
        <w:spacing w:line="276" w:lineRule="auto"/>
        <w:jc w:val="both"/>
        <w:rPr>
          <w:sz w:val="24"/>
        </w:rPr>
      </w:pPr>
      <w:r>
        <w:rPr>
          <w:sz w:val="24"/>
        </w:rPr>
        <w:t xml:space="preserve">Osim spomenute važnosti uključivanja analize dionika u strateško odlučivanje JL(R)S, potrebno je spomenuti da će provedba takvih analiza s druge strane polučiti i efekte u smislu pripreme za opravdanje pojedinih </w:t>
      </w:r>
      <w:r w:rsidR="005543B3">
        <w:rPr>
          <w:sz w:val="24"/>
        </w:rPr>
        <w:t>odluka, sustavno</w:t>
      </w:r>
      <w:r>
        <w:rPr>
          <w:sz w:val="24"/>
        </w:rPr>
        <w:t xml:space="preserve"> proširiti informaciju i konzultacije glede pojedinih projekata te uključiti širi spektar </w:t>
      </w:r>
      <w:r w:rsidR="002F0167">
        <w:rPr>
          <w:sz w:val="24"/>
        </w:rPr>
        <w:t>utjecajnih skupina u samo odlučivanje, što je svakako demokratski i nadasve pozitivno.</w:t>
      </w:r>
    </w:p>
    <w:p w:rsidR="009851AE" w:rsidRDefault="009851AE" w:rsidP="0043301F">
      <w:pPr>
        <w:spacing w:line="276" w:lineRule="auto"/>
      </w:pPr>
    </w:p>
    <w:p w:rsidR="0043301F" w:rsidRPr="0043301F" w:rsidRDefault="0043301F" w:rsidP="0043301F">
      <w:pPr>
        <w:pStyle w:val="Opisslike"/>
        <w:keepNext/>
        <w:spacing w:after="0"/>
        <w:jc w:val="center"/>
        <w:rPr>
          <w:b w:val="0"/>
          <w:i/>
          <w:color w:val="auto"/>
          <w:sz w:val="22"/>
        </w:rPr>
      </w:pPr>
      <w:bookmarkStart w:id="18" w:name="_Toc530396654"/>
      <w:r w:rsidRPr="0043301F">
        <w:rPr>
          <w:b w:val="0"/>
          <w:i/>
          <w:color w:val="auto"/>
          <w:sz w:val="22"/>
        </w:rPr>
        <w:t xml:space="preserve">Tablica </w:t>
      </w:r>
      <w:r w:rsidR="00AF2DA0" w:rsidRPr="0043301F">
        <w:rPr>
          <w:b w:val="0"/>
          <w:i/>
          <w:color w:val="auto"/>
          <w:sz w:val="22"/>
        </w:rPr>
        <w:fldChar w:fldCharType="begin"/>
      </w:r>
      <w:r w:rsidRPr="0043301F">
        <w:rPr>
          <w:b w:val="0"/>
          <w:i/>
          <w:color w:val="auto"/>
          <w:sz w:val="22"/>
        </w:rPr>
        <w:instrText xml:space="preserve"> SEQ Tablica \* ARABIC </w:instrText>
      </w:r>
      <w:r w:rsidR="00AF2DA0" w:rsidRPr="0043301F">
        <w:rPr>
          <w:b w:val="0"/>
          <w:i/>
          <w:color w:val="auto"/>
          <w:sz w:val="22"/>
        </w:rPr>
        <w:fldChar w:fldCharType="separate"/>
      </w:r>
      <w:r w:rsidR="00680176">
        <w:rPr>
          <w:b w:val="0"/>
          <w:i/>
          <w:noProof/>
          <w:color w:val="auto"/>
          <w:sz w:val="22"/>
        </w:rPr>
        <w:t>4</w:t>
      </w:r>
      <w:r w:rsidR="00AF2DA0" w:rsidRPr="0043301F">
        <w:rPr>
          <w:b w:val="0"/>
          <w:i/>
          <w:color w:val="auto"/>
          <w:sz w:val="22"/>
        </w:rPr>
        <w:fldChar w:fldCharType="end"/>
      </w:r>
      <w:r w:rsidR="00C07553">
        <w:rPr>
          <w:b w:val="0"/>
          <w:i/>
          <w:color w:val="auto"/>
          <w:sz w:val="22"/>
        </w:rPr>
        <w:t xml:space="preserve"> </w:t>
      </w:r>
      <w:r w:rsidRPr="0043301F">
        <w:rPr>
          <w:b w:val="0"/>
          <w:i/>
          <w:color w:val="auto"/>
          <w:sz w:val="22"/>
        </w:rPr>
        <w:t xml:space="preserve">Analiza dionika </w:t>
      </w:r>
      <w:r w:rsidR="00FD3025">
        <w:rPr>
          <w:b w:val="0"/>
          <w:i/>
          <w:color w:val="auto"/>
          <w:sz w:val="22"/>
        </w:rPr>
        <w:t xml:space="preserve">Općine </w:t>
      </w:r>
      <w:r w:rsidR="002424CD">
        <w:rPr>
          <w:b w:val="0"/>
          <w:i/>
          <w:color w:val="auto"/>
          <w:sz w:val="22"/>
        </w:rPr>
        <w:t>Čaglin</w:t>
      </w:r>
      <w:bookmarkEnd w:id="18"/>
    </w:p>
    <w:tbl>
      <w:tblPr>
        <w:tblStyle w:val="Reetkatablice"/>
        <w:tblW w:w="5000" w:type="pct"/>
        <w:tblBorders>
          <w:top w:val="triple" w:sz="6" w:space="0" w:color="8C7B70" w:themeColor="accent4"/>
          <w:left w:val="triple" w:sz="6" w:space="0" w:color="8C7B70" w:themeColor="accent4"/>
          <w:bottom w:val="triple" w:sz="6" w:space="0" w:color="8C7B70" w:themeColor="accent4"/>
          <w:right w:val="triple" w:sz="6" w:space="0" w:color="8C7B70" w:themeColor="accent4"/>
          <w:insideH w:val="triple" w:sz="6" w:space="0" w:color="8C7B70" w:themeColor="accent4"/>
          <w:insideV w:val="triple" w:sz="6" w:space="0" w:color="8C7B70" w:themeColor="accent4"/>
        </w:tblBorders>
        <w:tblLook w:val="04A0" w:firstRow="1" w:lastRow="0" w:firstColumn="1" w:lastColumn="0" w:noHBand="0" w:noVBand="1"/>
      </w:tblPr>
      <w:tblGrid>
        <w:gridCol w:w="674"/>
        <w:gridCol w:w="709"/>
        <w:gridCol w:w="4064"/>
        <w:gridCol w:w="3839"/>
      </w:tblGrid>
      <w:tr w:rsidR="00A92485" w:rsidRPr="00A92485" w:rsidTr="00A03B9E">
        <w:trPr>
          <w:trHeight w:val="445"/>
        </w:trPr>
        <w:tc>
          <w:tcPr>
            <w:tcW w:w="745" w:type="pct"/>
            <w:gridSpan w:val="2"/>
            <w:vMerge w:val="restart"/>
            <w:vAlign w:val="center"/>
          </w:tcPr>
          <w:p w:rsidR="00A92485" w:rsidRPr="00A92485" w:rsidRDefault="00A92485" w:rsidP="00A92485">
            <w:pPr>
              <w:jc w:val="center"/>
              <w:rPr>
                <w:b/>
              </w:rPr>
            </w:pPr>
          </w:p>
        </w:tc>
        <w:tc>
          <w:tcPr>
            <w:tcW w:w="4255" w:type="pct"/>
            <w:gridSpan w:val="2"/>
            <w:shd w:val="clear" w:color="auto" w:fill="415B5C" w:themeFill="accent3" w:themeFillShade="80"/>
            <w:vAlign w:val="center"/>
          </w:tcPr>
          <w:p w:rsidR="00A92485" w:rsidRPr="00A03B9E" w:rsidRDefault="00A92485" w:rsidP="00A92485">
            <w:pPr>
              <w:jc w:val="center"/>
              <w:rPr>
                <w:b/>
                <w:color w:val="FFFFFF" w:themeColor="background1"/>
              </w:rPr>
            </w:pPr>
            <w:r w:rsidRPr="00A03B9E">
              <w:rPr>
                <w:b/>
                <w:color w:val="FFFFFF" w:themeColor="background1"/>
              </w:rPr>
              <w:t>Stupanj utjecaja</w:t>
            </w:r>
          </w:p>
        </w:tc>
      </w:tr>
      <w:tr w:rsidR="00A92485" w:rsidRPr="00A92485" w:rsidTr="00A03B9E">
        <w:trPr>
          <w:trHeight w:val="494"/>
        </w:trPr>
        <w:tc>
          <w:tcPr>
            <w:tcW w:w="745" w:type="pct"/>
            <w:gridSpan w:val="2"/>
            <w:vMerge/>
            <w:textDirection w:val="btLr"/>
            <w:vAlign w:val="center"/>
          </w:tcPr>
          <w:p w:rsidR="00A92485" w:rsidRPr="00A92485" w:rsidRDefault="00A92485" w:rsidP="00A92485">
            <w:pPr>
              <w:jc w:val="center"/>
              <w:rPr>
                <w:b/>
              </w:rPr>
            </w:pPr>
          </w:p>
        </w:tc>
        <w:tc>
          <w:tcPr>
            <w:tcW w:w="2188" w:type="pct"/>
            <w:shd w:val="clear" w:color="auto" w:fill="463D38" w:themeFill="accent4" w:themeFillShade="80"/>
            <w:vAlign w:val="center"/>
          </w:tcPr>
          <w:p w:rsidR="00A92485" w:rsidRPr="00A03B9E" w:rsidRDefault="00A92485" w:rsidP="00A92485">
            <w:pPr>
              <w:jc w:val="center"/>
              <w:rPr>
                <w:b/>
                <w:color w:val="FFFFFF" w:themeColor="background1"/>
              </w:rPr>
            </w:pPr>
            <w:r w:rsidRPr="00A03B9E">
              <w:rPr>
                <w:b/>
                <w:color w:val="FFFFFF" w:themeColor="background1"/>
              </w:rPr>
              <w:t>Jaki utjecaj</w:t>
            </w:r>
          </w:p>
        </w:tc>
        <w:tc>
          <w:tcPr>
            <w:tcW w:w="2067" w:type="pct"/>
            <w:shd w:val="clear" w:color="auto" w:fill="817369"/>
            <w:vAlign w:val="center"/>
          </w:tcPr>
          <w:p w:rsidR="00A92485" w:rsidRPr="00A03B9E" w:rsidRDefault="00A92485" w:rsidP="00A92485">
            <w:pPr>
              <w:jc w:val="center"/>
              <w:rPr>
                <w:b/>
                <w:color w:val="FFFFFF" w:themeColor="background1"/>
              </w:rPr>
            </w:pPr>
            <w:r w:rsidRPr="00A03B9E">
              <w:rPr>
                <w:b/>
                <w:color w:val="FFFFFF" w:themeColor="background1"/>
              </w:rPr>
              <w:t>Slabi utjecaj</w:t>
            </w:r>
          </w:p>
        </w:tc>
      </w:tr>
      <w:tr w:rsidR="00A92485" w:rsidRPr="00A92485" w:rsidTr="00D00705">
        <w:trPr>
          <w:cantSplit/>
          <w:trHeight w:val="4393"/>
        </w:trPr>
        <w:tc>
          <w:tcPr>
            <w:tcW w:w="363" w:type="pct"/>
            <w:vMerge w:val="restart"/>
            <w:shd w:val="clear" w:color="auto" w:fill="415B5C" w:themeFill="accent3" w:themeFillShade="80"/>
            <w:textDirection w:val="btLr"/>
            <w:vAlign w:val="center"/>
          </w:tcPr>
          <w:p w:rsidR="00A92485" w:rsidRPr="00A03B9E" w:rsidRDefault="00A92485" w:rsidP="00A92485">
            <w:pPr>
              <w:ind w:left="113" w:right="113"/>
              <w:jc w:val="center"/>
              <w:rPr>
                <w:b/>
                <w:color w:val="FFFFFF" w:themeColor="background1"/>
              </w:rPr>
            </w:pPr>
            <w:r w:rsidRPr="00A03B9E">
              <w:rPr>
                <w:b/>
                <w:color w:val="FFFFFF" w:themeColor="background1"/>
              </w:rPr>
              <w:t>Stupanj važnosti</w:t>
            </w:r>
          </w:p>
        </w:tc>
        <w:tc>
          <w:tcPr>
            <w:tcW w:w="382" w:type="pct"/>
            <w:tcBorders>
              <w:bottom w:val="triple" w:sz="6" w:space="0" w:color="8C7B70" w:themeColor="accent4"/>
            </w:tcBorders>
            <w:shd w:val="clear" w:color="auto" w:fill="463D38" w:themeFill="accent4" w:themeFillShade="80"/>
            <w:textDirection w:val="btLr"/>
            <w:vAlign w:val="center"/>
          </w:tcPr>
          <w:p w:rsidR="00A92485" w:rsidRPr="00A03B9E" w:rsidRDefault="00A92485" w:rsidP="00A92485">
            <w:pPr>
              <w:ind w:left="113" w:right="113"/>
              <w:jc w:val="center"/>
              <w:rPr>
                <w:b/>
                <w:color w:val="FFFFFF" w:themeColor="background1"/>
              </w:rPr>
            </w:pPr>
            <w:r w:rsidRPr="00A03B9E">
              <w:rPr>
                <w:b/>
                <w:color w:val="FFFFFF" w:themeColor="background1"/>
              </w:rPr>
              <w:t>Jako važno</w:t>
            </w:r>
          </w:p>
        </w:tc>
        <w:tc>
          <w:tcPr>
            <w:tcW w:w="2188" w:type="pct"/>
            <w:vAlign w:val="center"/>
          </w:tcPr>
          <w:p w:rsidR="00A03B9E" w:rsidRPr="00A742D8" w:rsidRDefault="00A03B9E" w:rsidP="00075743">
            <w:pPr>
              <w:pStyle w:val="Odlomakpopisa"/>
              <w:numPr>
                <w:ilvl w:val="0"/>
                <w:numId w:val="35"/>
              </w:numPr>
              <w:rPr>
                <w:rFonts w:ascii="Arial" w:hAnsi="Arial" w:cs="Arial"/>
                <w:sz w:val="20"/>
                <w:szCs w:val="24"/>
              </w:rPr>
            </w:pPr>
            <w:r w:rsidRPr="00A742D8">
              <w:rPr>
                <w:rFonts w:ascii="Arial" w:hAnsi="Arial" w:cs="Arial"/>
                <w:sz w:val="20"/>
                <w:szCs w:val="24"/>
              </w:rPr>
              <w:t>Vlada RH</w:t>
            </w:r>
          </w:p>
          <w:p w:rsidR="00063ED7" w:rsidRPr="00A742D8" w:rsidRDefault="00063ED7" w:rsidP="00075743">
            <w:pPr>
              <w:pStyle w:val="Odlomakpopisa"/>
              <w:numPr>
                <w:ilvl w:val="0"/>
                <w:numId w:val="35"/>
              </w:numPr>
              <w:rPr>
                <w:rFonts w:ascii="Arial" w:hAnsi="Arial" w:cs="Arial"/>
                <w:sz w:val="20"/>
                <w:szCs w:val="24"/>
              </w:rPr>
            </w:pPr>
            <w:r w:rsidRPr="00A742D8">
              <w:rPr>
                <w:rFonts w:ascii="Arial" w:hAnsi="Arial" w:cs="Arial"/>
                <w:sz w:val="20"/>
                <w:szCs w:val="24"/>
              </w:rPr>
              <w:t>Ministarstvo pravosuđa</w:t>
            </w:r>
          </w:p>
          <w:p w:rsidR="00F55199" w:rsidRDefault="00063ED7" w:rsidP="00075743">
            <w:pPr>
              <w:pStyle w:val="Odlomakpopisa"/>
              <w:numPr>
                <w:ilvl w:val="0"/>
                <w:numId w:val="35"/>
              </w:numPr>
              <w:rPr>
                <w:rFonts w:ascii="Arial" w:hAnsi="Arial" w:cs="Arial"/>
                <w:sz w:val="20"/>
                <w:szCs w:val="24"/>
              </w:rPr>
            </w:pPr>
            <w:r w:rsidRPr="00A742D8">
              <w:rPr>
                <w:rFonts w:ascii="Arial" w:hAnsi="Arial" w:cs="Arial"/>
                <w:sz w:val="20"/>
                <w:szCs w:val="24"/>
              </w:rPr>
              <w:t>Državna geodetska uprava</w:t>
            </w:r>
          </w:p>
          <w:p w:rsidR="00063ED7" w:rsidRPr="00E010FD" w:rsidRDefault="00A742D8" w:rsidP="00447BCC">
            <w:pPr>
              <w:pStyle w:val="Odlomakpopisa"/>
              <w:numPr>
                <w:ilvl w:val="0"/>
                <w:numId w:val="35"/>
              </w:numPr>
              <w:rPr>
                <w:rFonts w:ascii="Arial" w:hAnsi="Arial" w:cs="Arial"/>
                <w:color w:val="000000" w:themeColor="text1"/>
                <w:sz w:val="20"/>
                <w:szCs w:val="24"/>
              </w:rPr>
            </w:pPr>
            <w:r w:rsidRPr="00E010FD">
              <w:rPr>
                <w:rFonts w:ascii="Arial" w:hAnsi="Arial" w:cs="Arial"/>
                <w:color w:val="000000" w:themeColor="text1"/>
                <w:sz w:val="20"/>
                <w:szCs w:val="24"/>
              </w:rPr>
              <w:t>Područni ured za k</w:t>
            </w:r>
            <w:r w:rsidR="00063ED7" w:rsidRPr="00E010FD">
              <w:rPr>
                <w:rFonts w:ascii="Arial" w:hAnsi="Arial" w:cs="Arial"/>
                <w:color w:val="000000" w:themeColor="text1"/>
                <w:sz w:val="20"/>
                <w:szCs w:val="24"/>
              </w:rPr>
              <w:t>atastar</w:t>
            </w:r>
            <w:r w:rsidR="003248EF" w:rsidRPr="00E010FD">
              <w:rPr>
                <w:rFonts w:ascii="Arial" w:hAnsi="Arial" w:cs="Arial"/>
                <w:color w:val="000000" w:themeColor="text1"/>
                <w:sz w:val="20"/>
                <w:szCs w:val="24"/>
              </w:rPr>
              <w:t xml:space="preserve"> </w:t>
            </w:r>
            <w:r w:rsidR="00E010FD" w:rsidRPr="00E010FD">
              <w:rPr>
                <w:rFonts w:ascii="Arial" w:hAnsi="Arial" w:cs="Arial"/>
                <w:color w:val="000000" w:themeColor="text1"/>
                <w:sz w:val="20"/>
                <w:szCs w:val="24"/>
              </w:rPr>
              <w:t>Požega</w:t>
            </w:r>
            <w:r w:rsidR="00447BCC">
              <w:rPr>
                <w:rFonts w:ascii="Arial" w:hAnsi="Arial" w:cs="Arial"/>
                <w:color w:val="000000" w:themeColor="text1"/>
                <w:sz w:val="20"/>
                <w:szCs w:val="24"/>
              </w:rPr>
              <w:t xml:space="preserve"> – Odjel </w:t>
            </w:r>
            <w:r w:rsidR="00447BCC" w:rsidRPr="00447BCC">
              <w:rPr>
                <w:rFonts w:ascii="Arial" w:hAnsi="Arial" w:cs="Arial"/>
                <w:color w:val="000000" w:themeColor="text1"/>
                <w:sz w:val="20"/>
                <w:szCs w:val="24"/>
              </w:rPr>
              <w:t>za katastar nekretnina Požega</w:t>
            </w:r>
            <w:r w:rsidRPr="00E010FD">
              <w:rPr>
                <w:rFonts w:ascii="Arial" w:hAnsi="Arial" w:cs="Arial"/>
                <w:color w:val="000000" w:themeColor="text1"/>
                <w:sz w:val="20"/>
                <w:szCs w:val="24"/>
              </w:rPr>
              <w:t xml:space="preserve"> </w:t>
            </w:r>
          </w:p>
          <w:p w:rsidR="00F55199" w:rsidRPr="00E010FD" w:rsidRDefault="00F55199" w:rsidP="00075743">
            <w:pPr>
              <w:pStyle w:val="Odlomakpopisa"/>
              <w:numPr>
                <w:ilvl w:val="0"/>
                <w:numId w:val="35"/>
              </w:numPr>
              <w:rPr>
                <w:rFonts w:ascii="Arial" w:hAnsi="Arial" w:cs="Arial"/>
                <w:color w:val="000000" w:themeColor="text1"/>
                <w:sz w:val="20"/>
                <w:szCs w:val="24"/>
              </w:rPr>
            </w:pPr>
            <w:r w:rsidRPr="00E010FD">
              <w:rPr>
                <w:rFonts w:ascii="Arial" w:hAnsi="Arial" w:cs="Arial"/>
                <w:color w:val="000000" w:themeColor="text1"/>
                <w:sz w:val="20"/>
                <w:szCs w:val="24"/>
              </w:rPr>
              <w:t xml:space="preserve">Općinski sud/Zemljišnoknjižni odjel </w:t>
            </w:r>
            <w:r w:rsidR="00E010FD" w:rsidRPr="00E010FD">
              <w:rPr>
                <w:rFonts w:ascii="Arial" w:hAnsi="Arial" w:cs="Arial"/>
                <w:color w:val="000000" w:themeColor="text1"/>
                <w:sz w:val="20"/>
                <w:szCs w:val="24"/>
              </w:rPr>
              <w:t>Požega</w:t>
            </w:r>
          </w:p>
          <w:p w:rsidR="0071550E" w:rsidRDefault="0071550E" w:rsidP="0071550E">
            <w:pPr>
              <w:pStyle w:val="Odlomakpopisa"/>
              <w:numPr>
                <w:ilvl w:val="0"/>
                <w:numId w:val="35"/>
              </w:numPr>
              <w:rPr>
                <w:rFonts w:ascii="Arial" w:hAnsi="Arial" w:cs="Arial"/>
                <w:sz w:val="20"/>
                <w:szCs w:val="24"/>
              </w:rPr>
            </w:pPr>
            <w:r w:rsidRPr="00A742D8">
              <w:rPr>
                <w:rFonts w:ascii="Arial" w:hAnsi="Arial" w:cs="Arial"/>
                <w:sz w:val="20"/>
                <w:szCs w:val="24"/>
              </w:rPr>
              <w:t>Ministarstvo gospodarstva</w:t>
            </w:r>
            <w:r>
              <w:rPr>
                <w:rFonts w:ascii="Arial" w:hAnsi="Arial" w:cs="Arial"/>
                <w:sz w:val="20"/>
                <w:szCs w:val="24"/>
              </w:rPr>
              <w:t>, poduzetništva i obrta</w:t>
            </w:r>
          </w:p>
          <w:p w:rsidR="0071550E" w:rsidRDefault="0071550E" w:rsidP="0071550E">
            <w:pPr>
              <w:pStyle w:val="Odlomakpopisa"/>
              <w:numPr>
                <w:ilvl w:val="0"/>
                <w:numId w:val="35"/>
              </w:numPr>
              <w:rPr>
                <w:rFonts w:ascii="Arial" w:hAnsi="Arial" w:cs="Arial"/>
                <w:sz w:val="20"/>
                <w:szCs w:val="24"/>
              </w:rPr>
            </w:pPr>
            <w:r>
              <w:rPr>
                <w:rFonts w:ascii="Arial" w:hAnsi="Arial" w:cs="Arial"/>
                <w:sz w:val="20"/>
                <w:szCs w:val="24"/>
              </w:rPr>
              <w:t>Ministarstvo poljoprivrede</w:t>
            </w:r>
          </w:p>
          <w:p w:rsidR="0071550E" w:rsidRPr="00A742D8" w:rsidRDefault="0071550E" w:rsidP="0071550E">
            <w:pPr>
              <w:pStyle w:val="Odlomakpopisa"/>
              <w:numPr>
                <w:ilvl w:val="0"/>
                <w:numId w:val="35"/>
              </w:numPr>
              <w:rPr>
                <w:rFonts w:ascii="Arial" w:hAnsi="Arial" w:cs="Arial"/>
                <w:sz w:val="20"/>
                <w:szCs w:val="24"/>
              </w:rPr>
            </w:pPr>
            <w:r>
              <w:rPr>
                <w:rFonts w:ascii="Arial" w:hAnsi="Arial" w:cs="Arial"/>
                <w:sz w:val="20"/>
                <w:szCs w:val="24"/>
              </w:rPr>
              <w:t>Ministarstvo turizma RH</w:t>
            </w:r>
          </w:p>
          <w:p w:rsidR="0071550E" w:rsidRPr="00A742D8" w:rsidRDefault="0071550E" w:rsidP="0071550E">
            <w:pPr>
              <w:pStyle w:val="Odlomakpopisa"/>
              <w:numPr>
                <w:ilvl w:val="0"/>
                <w:numId w:val="35"/>
              </w:numPr>
              <w:rPr>
                <w:rFonts w:ascii="Arial" w:hAnsi="Arial" w:cs="Arial"/>
                <w:sz w:val="20"/>
                <w:szCs w:val="24"/>
              </w:rPr>
            </w:pPr>
            <w:r w:rsidRPr="00A742D8">
              <w:rPr>
                <w:rFonts w:ascii="Arial" w:hAnsi="Arial" w:cs="Arial"/>
                <w:sz w:val="20"/>
                <w:szCs w:val="24"/>
              </w:rPr>
              <w:t>Ministarstvo financija</w:t>
            </w:r>
          </w:p>
          <w:p w:rsidR="0071550E" w:rsidRDefault="0071550E" w:rsidP="0071550E">
            <w:pPr>
              <w:pStyle w:val="Odlomakpopisa"/>
              <w:numPr>
                <w:ilvl w:val="0"/>
                <w:numId w:val="35"/>
              </w:numPr>
              <w:rPr>
                <w:rFonts w:ascii="Arial" w:hAnsi="Arial" w:cs="Arial"/>
                <w:sz w:val="20"/>
                <w:szCs w:val="24"/>
              </w:rPr>
            </w:pPr>
            <w:r w:rsidRPr="00A742D8">
              <w:rPr>
                <w:rFonts w:ascii="Arial" w:hAnsi="Arial" w:cs="Arial"/>
                <w:sz w:val="20"/>
                <w:szCs w:val="24"/>
              </w:rPr>
              <w:t>Ministarstvo regionalnog razvoja i fondova EU</w:t>
            </w:r>
          </w:p>
          <w:p w:rsidR="0071550E" w:rsidRPr="00A742D8" w:rsidRDefault="0071550E" w:rsidP="0071550E">
            <w:pPr>
              <w:pStyle w:val="Odlomakpopisa"/>
              <w:numPr>
                <w:ilvl w:val="0"/>
                <w:numId w:val="35"/>
              </w:numPr>
              <w:rPr>
                <w:rFonts w:ascii="Arial" w:hAnsi="Arial" w:cs="Arial"/>
                <w:sz w:val="20"/>
                <w:szCs w:val="24"/>
              </w:rPr>
            </w:pPr>
            <w:r>
              <w:rPr>
                <w:rFonts w:ascii="Arial" w:hAnsi="Arial" w:cs="Arial"/>
                <w:sz w:val="20"/>
                <w:szCs w:val="24"/>
              </w:rPr>
              <w:t>Ministarstvo državne imovine</w:t>
            </w:r>
          </w:p>
          <w:p w:rsidR="00A03B9E" w:rsidRPr="00A742D8" w:rsidRDefault="00D54C6B" w:rsidP="00075743">
            <w:pPr>
              <w:pStyle w:val="Odlomakpopisa"/>
              <w:numPr>
                <w:ilvl w:val="0"/>
                <w:numId w:val="35"/>
              </w:numPr>
              <w:rPr>
                <w:rFonts w:ascii="Arial" w:hAnsi="Arial" w:cs="Arial"/>
                <w:sz w:val="20"/>
                <w:szCs w:val="24"/>
              </w:rPr>
            </w:pPr>
            <w:r>
              <w:rPr>
                <w:rFonts w:ascii="Arial" w:hAnsi="Arial" w:cs="Arial"/>
                <w:sz w:val="20"/>
                <w:szCs w:val="24"/>
              </w:rPr>
              <w:t>Požeško-slavonska</w:t>
            </w:r>
            <w:r w:rsidR="00A742D8" w:rsidRPr="00A742D8">
              <w:rPr>
                <w:rFonts w:ascii="Arial" w:hAnsi="Arial" w:cs="Arial"/>
                <w:sz w:val="20"/>
                <w:szCs w:val="24"/>
              </w:rPr>
              <w:t xml:space="preserve"> županija</w:t>
            </w:r>
          </w:p>
          <w:p w:rsidR="00F55199" w:rsidRPr="00F55199" w:rsidRDefault="00F55199" w:rsidP="00075743">
            <w:pPr>
              <w:pStyle w:val="Odlomakpopisa"/>
              <w:numPr>
                <w:ilvl w:val="0"/>
                <w:numId w:val="35"/>
              </w:numPr>
              <w:rPr>
                <w:rFonts w:ascii="Arial" w:hAnsi="Arial" w:cs="Arial"/>
                <w:sz w:val="20"/>
                <w:szCs w:val="24"/>
              </w:rPr>
            </w:pPr>
            <w:r w:rsidRPr="00A742D8">
              <w:rPr>
                <w:rFonts w:ascii="Arial" w:hAnsi="Arial" w:cs="Arial"/>
                <w:sz w:val="20"/>
                <w:szCs w:val="24"/>
              </w:rPr>
              <w:t xml:space="preserve">Grad </w:t>
            </w:r>
            <w:r w:rsidR="00D54C6B">
              <w:rPr>
                <w:rFonts w:ascii="Arial" w:hAnsi="Arial" w:cs="Arial"/>
                <w:sz w:val="20"/>
                <w:szCs w:val="24"/>
              </w:rPr>
              <w:t>Požega</w:t>
            </w:r>
          </w:p>
        </w:tc>
        <w:tc>
          <w:tcPr>
            <w:tcW w:w="2067" w:type="pct"/>
            <w:vAlign w:val="center"/>
          </w:tcPr>
          <w:p w:rsidR="00655E46" w:rsidRPr="00383845" w:rsidRDefault="00655E46" w:rsidP="00075743">
            <w:pPr>
              <w:pStyle w:val="Odlomakpopisa"/>
              <w:numPr>
                <w:ilvl w:val="0"/>
                <w:numId w:val="35"/>
              </w:numPr>
              <w:rPr>
                <w:rFonts w:ascii="Arial" w:hAnsi="Arial" w:cs="Arial"/>
                <w:sz w:val="20"/>
                <w:szCs w:val="24"/>
              </w:rPr>
            </w:pPr>
            <w:r w:rsidRPr="00383845">
              <w:rPr>
                <w:rFonts w:ascii="Arial" w:hAnsi="Arial" w:cs="Arial"/>
                <w:sz w:val="20"/>
                <w:szCs w:val="24"/>
              </w:rPr>
              <w:t xml:space="preserve">Grad </w:t>
            </w:r>
            <w:r w:rsidR="00D54C6B">
              <w:rPr>
                <w:rFonts w:ascii="Arial" w:hAnsi="Arial" w:cs="Arial"/>
                <w:sz w:val="20"/>
                <w:szCs w:val="24"/>
              </w:rPr>
              <w:t>Kutjevo</w:t>
            </w:r>
          </w:p>
          <w:p w:rsidR="003248EF" w:rsidRDefault="00D54C6B" w:rsidP="00075743">
            <w:pPr>
              <w:pStyle w:val="Odlomakpopisa"/>
              <w:numPr>
                <w:ilvl w:val="0"/>
                <w:numId w:val="35"/>
              </w:numPr>
              <w:rPr>
                <w:rFonts w:ascii="Arial" w:hAnsi="Arial" w:cs="Arial"/>
                <w:sz w:val="20"/>
                <w:szCs w:val="24"/>
              </w:rPr>
            </w:pPr>
            <w:r>
              <w:rPr>
                <w:rFonts w:ascii="Arial" w:hAnsi="Arial" w:cs="Arial"/>
                <w:sz w:val="20"/>
                <w:szCs w:val="24"/>
              </w:rPr>
              <w:t>Grad Pleternica</w:t>
            </w:r>
          </w:p>
          <w:p w:rsidR="005B0723" w:rsidRPr="005B0723" w:rsidRDefault="00D54C6B" w:rsidP="00075743">
            <w:pPr>
              <w:pStyle w:val="Odlomakpopisa"/>
              <w:numPr>
                <w:ilvl w:val="0"/>
                <w:numId w:val="35"/>
              </w:numPr>
              <w:rPr>
                <w:rFonts w:ascii="Arial" w:hAnsi="Arial" w:cs="Arial"/>
                <w:sz w:val="20"/>
                <w:szCs w:val="24"/>
              </w:rPr>
            </w:pPr>
            <w:r>
              <w:rPr>
                <w:rFonts w:ascii="Arial" w:hAnsi="Arial" w:cs="Arial"/>
                <w:sz w:val="20"/>
                <w:szCs w:val="24"/>
              </w:rPr>
              <w:t>Grad Našice</w:t>
            </w:r>
          </w:p>
          <w:p w:rsidR="00A03B9E" w:rsidRDefault="00A03B9E" w:rsidP="00075743">
            <w:pPr>
              <w:pStyle w:val="Odlomakpopisa"/>
              <w:numPr>
                <w:ilvl w:val="0"/>
                <w:numId w:val="35"/>
              </w:numPr>
              <w:rPr>
                <w:rFonts w:ascii="Arial" w:hAnsi="Arial" w:cs="Arial"/>
                <w:sz w:val="20"/>
                <w:szCs w:val="24"/>
              </w:rPr>
            </w:pPr>
            <w:r w:rsidRPr="003248EF">
              <w:rPr>
                <w:rFonts w:ascii="Arial" w:hAnsi="Arial" w:cs="Arial"/>
                <w:sz w:val="20"/>
                <w:szCs w:val="24"/>
              </w:rPr>
              <w:t xml:space="preserve">Općina </w:t>
            </w:r>
            <w:r w:rsidR="00D54C6B">
              <w:rPr>
                <w:rFonts w:ascii="Arial" w:hAnsi="Arial" w:cs="Arial"/>
                <w:sz w:val="20"/>
                <w:szCs w:val="24"/>
              </w:rPr>
              <w:t>Podcrkavlje</w:t>
            </w:r>
          </w:p>
          <w:p w:rsidR="003248EF" w:rsidRPr="003248EF" w:rsidRDefault="00D54C6B" w:rsidP="00075743">
            <w:pPr>
              <w:pStyle w:val="Odlomakpopisa"/>
              <w:numPr>
                <w:ilvl w:val="0"/>
                <w:numId w:val="35"/>
              </w:numPr>
              <w:rPr>
                <w:rFonts w:ascii="Arial" w:hAnsi="Arial" w:cs="Arial"/>
                <w:sz w:val="20"/>
                <w:szCs w:val="24"/>
              </w:rPr>
            </w:pPr>
            <w:r>
              <w:rPr>
                <w:rFonts w:ascii="Arial" w:hAnsi="Arial" w:cs="Arial"/>
                <w:sz w:val="20"/>
                <w:szCs w:val="24"/>
              </w:rPr>
              <w:t>Općina Sibinj</w:t>
            </w:r>
          </w:p>
          <w:p w:rsidR="00A92485" w:rsidRPr="00F55199" w:rsidRDefault="00A03B9E" w:rsidP="00075743">
            <w:pPr>
              <w:pStyle w:val="Odlomakpopisa"/>
              <w:numPr>
                <w:ilvl w:val="0"/>
                <w:numId w:val="35"/>
              </w:numPr>
              <w:rPr>
                <w:rFonts w:ascii="Arial" w:hAnsi="Arial" w:cs="Arial"/>
                <w:sz w:val="20"/>
                <w:szCs w:val="24"/>
              </w:rPr>
            </w:pPr>
            <w:r w:rsidRPr="00F55199">
              <w:rPr>
                <w:rFonts w:ascii="Arial" w:hAnsi="Arial" w:cs="Arial"/>
                <w:sz w:val="20"/>
                <w:szCs w:val="24"/>
              </w:rPr>
              <w:t>Suradnja s medijima (TV, radio, Internet)</w:t>
            </w:r>
          </w:p>
        </w:tc>
      </w:tr>
      <w:tr w:rsidR="00A92485" w:rsidRPr="00A92485" w:rsidTr="00D00705">
        <w:trPr>
          <w:cantSplit/>
          <w:trHeight w:val="2047"/>
        </w:trPr>
        <w:tc>
          <w:tcPr>
            <w:tcW w:w="363" w:type="pct"/>
            <w:vMerge/>
            <w:shd w:val="clear" w:color="auto" w:fill="415B5C" w:themeFill="accent3" w:themeFillShade="80"/>
            <w:vAlign w:val="center"/>
          </w:tcPr>
          <w:p w:rsidR="00A92485" w:rsidRPr="00A92485" w:rsidRDefault="00A92485" w:rsidP="00A92485">
            <w:pPr>
              <w:jc w:val="center"/>
              <w:rPr>
                <w:b/>
              </w:rPr>
            </w:pPr>
          </w:p>
        </w:tc>
        <w:tc>
          <w:tcPr>
            <w:tcW w:w="382" w:type="pct"/>
            <w:shd w:val="clear" w:color="auto" w:fill="817369"/>
            <w:textDirection w:val="btLr"/>
            <w:vAlign w:val="center"/>
          </w:tcPr>
          <w:p w:rsidR="00A92485" w:rsidRPr="00A03B9E" w:rsidRDefault="00A92485" w:rsidP="00A92485">
            <w:pPr>
              <w:ind w:left="113" w:right="113"/>
              <w:jc w:val="center"/>
              <w:rPr>
                <w:b/>
                <w:color w:val="FFFFFF" w:themeColor="background1"/>
              </w:rPr>
            </w:pPr>
            <w:r w:rsidRPr="00A03B9E">
              <w:rPr>
                <w:b/>
                <w:color w:val="FFFFFF" w:themeColor="background1"/>
              </w:rPr>
              <w:t>Slabo važno</w:t>
            </w:r>
          </w:p>
        </w:tc>
        <w:tc>
          <w:tcPr>
            <w:tcW w:w="2188" w:type="pct"/>
            <w:vAlign w:val="center"/>
          </w:tcPr>
          <w:p w:rsidR="00A92485" w:rsidRPr="00F55199" w:rsidRDefault="00A03B9E" w:rsidP="00075743">
            <w:pPr>
              <w:pStyle w:val="Odlomakpopisa"/>
              <w:numPr>
                <w:ilvl w:val="0"/>
                <w:numId w:val="10"/>
              </w:numPr>
              <w:rPr>
                <w:rFonts w:ascii="Arial" w:hAnsi="Arial" w:cs="Arial"/>
                <w:sz w:val="20"/>
                <w:szCs w:val="24"/>
              </w:rPr>
            </w:pPr>
            <w:r w:rsidRPr="00F55199">
              <w:rPr>
                <w:rFonts w:ascii="Arial" w:hAnsi="Arial" w:cs="Arial"/>
                <w:sz w:val="20"/>
                <w:szCs w:val="24"/>
              </w:rPr>
              <w:t>Gospodarski subjekti</w:t>
            </w:r>
          </w:p>
        </w:tc>
        <w:tc>
          <w:tcPr>
            <w:tcW w:w="2067" w:type="pct"/>
            <w:vAlign w:val="center"/>
          </w:tcPr>
          <w:p w:rsidR="00A92485" w:rsidRPr="005C108A" w:rsidRDefault="00A03B9E" w:rsidP="00075743">
            <w:pPr>
              <w:pStyle w:val="Odlomakpopisa"/>
              <w:numPr>
                <w:ilvl w:val="0"/>
                <w:numId w:val="11"/>
              </w:numPr>
              <w:ind w:left="360"/>
              <w:rPr>
                <w:rFonts w:ascii="Arial" w:hAnsi="Arial" w:cs="Arial"/>
                <w:sz w:val="20"/>
                <w:szCs w:val="24"/>
              </w:rPr>
            </w:pPr>
            <w:r w:rsidRPr="005C108A">
              <w:rPr>
                <w:rFonts w:ascii="Arial" w:hAnsi="Arial" w:cs="Arial"/>
                <w:sz w:val="20"/>
                <w:szCs w:val="24"/>
              </w:rPr>
              <w:t>Suradnja s drugim</w:t>
            </w:r>
            <w:r w:rsidR="005C108A" w:rsidRPr="005C108A">
              <w:rPr>
                <w:rFonts w:ascii="Arial" w:hAnsi="Arial" w:cs="Arial"/>
                <w:sz w:val="20"/>
                <w:szCs w:val="24"/>
              </w:rPr>
              <w:t xml:space="preserve"> institucijama (obrazovnim, </w:t>
            </w:r>
            <w:r w:rsidRPr="005C108A">
              <w:rPr>
                <w:rFonts w:ascii="Arial" w:hAnsi="Arial" w:cs="Arial"/>
                <w:sz w:val="20"/>
                <w:szCs w:val="24"/>
              </w:rPr>
              <w:t>kulturnim</w:t>
            </w:r>
            <w:r w:rsidR="005C108A" w:rsidRPr="005C108A">
              <w:rPr>
                <w:rFonts w:ascii="Arial" w:hAnsi="Arial" w:cs="Arial"/>
                <w:sz w:val="20"/>
                <w:szCs w:val="24"/>
              </w:rPr>
              <w:t>)</w:t>
            </w:r>
            <w:r w:rsidRPr="005C108A">
              <w:rPr>
                <w:rFonts w:ascii="Arial" w:hAnsi="Arial" w:cs="Arial"/>
                <w:sz w:val="20"/>
                <w:szCs w:val="24"/>
              </w:rPr>
              <w:t xml:space="preserve"> u drugim jedinicama</w:t>
            </w:r>
            <w:r w:rsidR="005B0723">
              <w:rPr>
                <w:rFonts w:ascii="Arial" w:hAnsi="Arial" w:cs="Arial"/>
                <w:sz w:val="20"/>
                <w:szCs w:val="24"/>
              </w:rPr>
              <w:t xml:space="preserve"> lokalne i regionalne samouprave</w:t>
            </w:r>
          </w:p>
        </w:tc>
      </w:tr>
    </w:tbl>
    <w:p w:rsidR="00A500BA" w:rsidRPr="0043301F" w:rsidRDefault="0043301F" w:rsidP="0043301F">
      <w:pPr>
        <w:spacing w:line="276" w:lineRule="auto"/>
        <w:jc w:val="center"/>
        <w:rPr>
          <w:i/>
          <w:sz w:val="20"/>
        </w:rPr>
      </w:pPr>
      <w:r w:rsidRPr="0043301F">
        <w:rPr>
          <w:i/>
          <w:sz w:val="20"/>
        </w:rPr>
        <w:t xml:space="preserve">Izvor: </w:t>
      </w:r>
      <w:r w:rsidR="00FD3025">
        <w:rPr>
          <w:i/>
          <w:sz w:val="20"/>
        </w:rPr>
        <w:t xml:space="preserve">Općina </w:t>
      </w:r>
      <w:r w:rsidR="002424CD">
        <w:rPr>
          <w:i/>
          <w:sz w:val="20"/>
        </w:rPr>
        <w:t>Čaglin</w:t>
      </w:r>
    </w:p>
    <w:p w:rsidR="00663488" w:rsidRPr="00614AC6" w:rsidRDefault="00663488" w:rsidP="00075743">
      <w:pPr>
        <w:pStyle w:val="Naslov2"/>
        <w:numPr>
          <w:ilvl w:val="1"/>
          <w:numId w:val="48"/>
        </w:numPr>
        <w:spacing w:before="0" w:line="276" w:lineRule="auto"/>
        <w:ind w:left="567"/>
      </w:pPr>
      <w:bookmarkStart w:id="19" w:name="_Toc530396684"/>
      <w:r w:rsidRPr="00614AC6">
        <w:t>Analiza financijskih izvještaja</w:t>
      </w:r>
      <w:bookmarkEnd w:id="19"/>
    </w:p>
    <w:p w:rsidR="00663488" w:rsidRDefault="00663488" w:rsidP="00A500BA">
      <w:pPr>
        <w:rPr>
          <w:sz w:val="24"/>
        </w:rPr>
      </w:pPr>
    </w:p>
    <w:p w:rsidR="00663488" w:rsidRPr="00AC4181" w:rsidRDefault="00663488" w:rsidP="00663488">
      <w:pPr>
        <w:spacing w:line="276" w:lineRule="auto"/>
        <w:jc w:val="both"/>
        <w:rPr>
          <w:sz w:val="24"/>
        </w:rPr>
      </w:pPr>
      <w:r w:rsidRPr="00AC4181">
        <w:rPr>
          <w:sz w:val="24"/>
        </w:rPr>
        <w:t xml:space="preserve">Analiza financijskih izvještaja se temelji na podacima </w:t>
      </w:r>
      <w:r w:rsidR="00ED0991" w:rsidRPr="00ED0991">
        <w:rPr>
          <w:sz w:val="24"/>
        </w:rPr>
        <w:t>iz „Bilance stanja“ i „Izvještaja o prihodima i rashodima, primicima i izdacima“</w:t>
      </w:r>
      <w:r w:rsidRPr="00AC4181">
        <w:rPr>
          <w:sz w:val="24"/>
        </w:rPr>
        <w:t xml:space="preserve">. Postupci analiza financijskih izvještaja utemeljeni su u raščlanjivanju i uspoređivanju. U kontekstu uspoređivanja razmatraju se komparativni financijski izvještaji koji služe za provedbu horizontalne analize. </w:t>
      </w:r>
    </w:p>
    <w:p w:rsidR="00663488" w:rsidRPr="00AC4181" w:rsidRDefault="00663488" w:rsidP="00663488">
      <w:pPr>
        <w:spacing w:line="276" w:lineRule="auto"/>
        <w:jc w:val="both"/>
        <w:rPr>
          <w:sz w:val="24"/>
        </w:rPr>
      </w:pPr>
    </w:p>
    <w:p w:rsidR="00663488" w:rsidRDefault="00D83767" w:rsidP="00D83767">
      <w:pPr>
        <w:pStyle w:val="Naslov3"/>
      </w:pPr>
      <w:bookmarkStart w:id="20" w:name="_Toc530396685"/>
      <w:r>
        <w:t xml:space="preserve">4.5.1. </w:t>
      </w:r>
      <w:r w:rsidR="00663488" w:rsidRPr="00D83767">
        <w:t>Horizontalna</w:t>
      </w:r>
      <w:r w:rsidR="00663488" w:rsidRPr="00AC4181">
        <w:t xml:space="preserve"> analiza financijskih izvještaja</w:t>
      </w:r>
      <w:bookmarkEnd w:id="20"/>
    </w:p>
    <w:p w:rsidR="00663488" w:rsidRDefault="00663488" w:rsidP="00663488">
      <w:pPr>
        <w:spacing w:line="276" w:lineRule="auto"/>
        <w:jc w:val="both"/>
        <w:rPr>
          <w:sz w:val="24"/>
        </w:rPr>
      </w:pPr>
    </w:p>
    <w:p w:rsidR="00663488" w:rsidRDefault="00663488" w:rsidP="00663488">
      <w:pPr>
        <w:spacing w:line="276" w:lineRule="auto"/>
        <w:jc w:val="both"/>
        <w:rPr>
          <w:sz w:val="24"/>
        </w:rPr>
      </w:pPr>
      <w:r w:rsidRPr="00AC4181">
        <w:rPr>
          <w:sz w:val="24"/>
        </w:rPr>
        <w:t>Horizontalna analiza financijskih izvještaja prati promjene vrijednosti pozicija financijskih izvještaja tijekom više obračunskih razdoblja. Kroz horizontalnu analizu uočava se tendencija i dinamika promjena pojedinih pozicija temeljnih financijskih izvještaja. Ključna varijabla u horizontalnoj analizi prvenstveno je vrijeme, jer se usporedbom elemenata financijskih izvještaja, koji su iskazani u novčanim jedinicama, između dva ili više razdoblja donosi zaključak o kretanju pojave kroz promatrano razdoblje, pri čemu je moguće utvrditi problematična područja poslovanja. Pokazatelj analize financijskih izvještaja predstavlja racionalni broj koji podrazumijeva stavljanje u odnos jedne ekonomske veličine s drugom ekonomskom veličinom. Pokazatelji analize financijskih izvještaja se računaju kako bi se stvorila informacijska podloga za donošenje poslovnih odluka te je ovdje naveden pokazatelj ekonomičnosti poslovanja.</w:t>
      </w:r>
    </w:p>
    <w:p w:rsidR="00663488" w:rsidRDefault="00663488" w:rsidP="00663488">
      <w:pPr>
        <w:spacing w:line="276" w:lineRule="auto"/>
        <w:jc w:val="both"/>
        <w:rPr>
          <w:sz w:val="24"/>
        </w:rPr>
      </w:pPr>
    </w:p>
    <w:p w:rsidR="00663488" w:rsidRDefault="00663488" w:rsidP="00E03FBE">
      <w:pPr>
        <w:pStyle w:val="Naslov4"/>
        <w:spacing w:before="0" w:line="276" w:lineRule="auto"/>
        <w:ind w:left="283"/>
      </w:pPr>
      <w:r>
        <w:t xml:space="preserve">Prihodi </w:t>
      </w:r>
    </w:p>
    <w:p w:rsidR="00663488" w:rsidRDefault="00663488" w:rsidP="00663488">
      <w:pPr>
        <w:pStyle w:val="Opisslike"/>
        <w:spacing w:after="0"/>
        <w:rPr>
          <w:rFonts w:cs="Arial"/>
          <w:color w:val="00B050"/>
          <w:sz w:val="22"/>
          <w:szCs w:val="22"/>
        </w:rPr>
      </w:pPr>
      <w:bookmarkStart w:id="21" w:name="_Toc434501718"/>
    </w:p>
    <w:p w:rsidR="00663488" w:rsidRPr="001C6FA0" w:rsidRDefault="00663488" w:rsidP="00663488">
      <w:pPr>
        <w:pStyle w:val="Opisslike"/>
        <w:spacing w:after="0"/>
        <w:jc w:val="center"/>
        <w:rPr>
          <w:rFonts w:cs="Arial"/>
          <w:b w:val="0"/>
          <w:i/>
          <w:color w:val="auto"/>
          <w:sz w:val="22"/>
          <w:szCs w:val="22"/>
        </w:rPr>
      </w:pPr>
      <w:bookmarkStart w:id="22" w:name="_Toc530396655"/>
      <w:r w:rsidRPr="001C6FA0">
        <w:rPr>
          <w:rFonts w:cs="Arial"/>
          <w:b w:val="0"/>
          <w:i/>
          <w:color w:val="auto"/>
          <w:sz w:val="22"/>
          <w:szCs w:val="22"/>
        </w:rPr>
        <w:t xml:space="preserve">Tablica </w:t>
      </w:r>
      <w:r w:rsidR="00AF2DA0" w:rsidRPr="001C6FA0">
        <w:rPr>
          <w:rFonts w:cs="Arial"/>
          <w:b w:val="0"/>
          <w:i/>
          <w:color w:val="auto"/>
          <w:sz w:val="22"/>
          <w:szCs w:val="22"/>
        </w:rPr>
        <w:fldChar w:fldCharType="begin"/>
      </w:r>
      <w:r w:rsidRPr="001C6FA0">
        <w:rPr>
          <w:rFonts w:cs="Arial"/>
          <w:b w:val="0"/>
          <w:i/>
          <w:color w:val="auto"/>
          <w:sz w:val="22"/>
          <w:szCs w:val="22"/>
        </w:rPr>
        <w:instrText xml:space="preserve"> SEQ Tablica \* ARABIC </w:instrText>
      </w:r>
      <w:r w:rsidR="00AF2DA0" w:rsidRPr="001C6FA0">
        <w:rPr>
          <w:rFonts w:cs="Arial"/>
          <w:b w:val="0"/>
          <w:i/>
          <w:color w:val="auto"/>
          <w:sz w:val="22"/>
          <w:szCs w:val="22"/>
        </w:rPr>
        <w:fldChar w:fldCharType="separate"/>
      </w:r>
      <w:r w:rsidR="00680176">
        <w:rPr>
          <w:rFonts w:cs="Arial"/>
          <w:b w:val="0"/>
          <w:i/>
          <w:noProof/>
          <w:color w:val="auto"/>
          <w:sz w:val="22"/>
          <w:szCs w:val="22"/>
        </w:rPr>
        <w:t>5</w:t>
      </w:r>
      <w:r w:rsidR="00AF2DA0" w:rsidRPr="001C6FA0">
        <w:rPr>
          <w:rFonts w:cs="Arial"/>
          <w:b w:val="0"/>
          <w:i/>
          <w:color w:val="auto"/>
          <w:sz w:val="22"/>
          <w:szCs w:val="22"/>
        </w:rPr>
        <w:fldChar w:fldCharType="end"/>
      </w:r>
      <w:bookmarkStart w:id="23" w:name="_Toc422126275"/>
      <w:r w:rsidR="003248EF">
        <w:rPr>
          <w:rFonts w:cs="Arial"/>
          <w:b w:val="0"/>
          <w:i/>
          <w:color w:val="auto"/>
          <w:sz w:val="22"/>
          <w:szCs w:val="22"/>
        </w:rPr>
        <w:t xml:space="preserve"> </w:t>
      </w:r>
      <w:r w:rsidRPr="001C6FA0">
        <w:rPr>
          <w:rFonts w:eastAsia="Calibri" w:cs="Arial"/>
          <w:b w:val="0"/>
          <w:i/>
          <w:color w:val="auto"/>
          <w:sz w:val="22"/>
          <w:szCs w:val="22"/>
          <w:lang w:eastAsia="hr-HR"/>
        </w:rPr>
        <w:t xml:space="preserve">Ostvareni prihodi/primici </w:t>
      </w:r>
      <w:r w:rsidR="00FD3025">
        <w:rPr>
          <w:rFonts w:eastAsia="Calibri" w:cs="Arial"/>
          <w:b w:val="0"/>
          <w:i/>
          <w:color w:val="auto"/>
          <w:sz w:val="22"/>
          <w:szCs w:val="22"/>
          <w:lang w:eastAsia="hr-HR"/>
        </w:rPr>
        <w:t xml:space="preserve">Općine </w:t>
      </w:r>
      <w:r w:rsidR="002424CD">
        <w:rPr>
          <w:rFonts w:eastAsia="Calibri" w:cs="Arial"/>
          <w:b w:val="0"/>
          <w:i/>
          <w:color w:val="auto"/>
          <w:sz w:val="22"/>
          <w:szCs w:val="22"/>
          <w:lang w:eastAsia="hr-HR"/>
        </w:rPr>
        <w:t>Čaglin</w:t>
      </w:r>
      <w:r w:rsidR="000F4C01">
        <w:rPr>
          <w:rFonts w:eastAsia="Calibri" w:cs="Arial"/>
          <w:b w:val="0"/>
          <w:i/>
          <w:color w:val="auto"/>
          <w:sz w:val="22"/>
          <w:szCs w:val="22"/>
          <w:lang w:eastAsia="hr-HR"/>
        </w:rPr>
        <w:t xml:space="preserve"> za 2015. i 2016</w:t>
      </w:r>
      <w:r w:rsidRPr="001C6FA0">
        <w:rPr>
          <w:rFonts w:eastAsia="Calibri" w:cs="Arial"/>
          <w:b w:val="0"/>
          <w:i/>
          <w:color w:val="auto"/>
          <w:sz w:val="22"/>
          <w:szCs w:val="22"/>
          <w:lang w:eastAsia="hr-HR"/>
        </w:rPr>
        <w:t>. godinu, u k</w:t>
      </w:r>
      <w:bookmarkEnd w:id="21"/>
      <w:bookmarkEnd w:id="23"/>
      <w:r w:rsidR="002C7B9A">
        <w:rPr>
          <w:rFonts w:eastAsia="Calibri" w:cs="Arial"/>
          <w:b w:val="0"/>
          <w:i/>
          <w:color w:val="auto"/>
          <w:sz w:val="22"/>
          <w:szCs w:val="22"/>
          <w:lang w:eastAsia="hr-HR"/>
        </w:rPr>
        <w:t>n</w:t>
      </w:r>
      <w:bookmarkEnd w:id="22"/>
    </w:p>
    <w:tbl>
      <w:tblPr>
        <w:tblStyle w:val="LightList-Accent13"/>
        <w:tblW w:w="5249" w:type="pct"/>
        <w:jc w:val="center"/>
        <w:tblBorders>
          <w:top w:val="single" w:sz="8" w:space="0" w:color="646B86" w:themeColor="text2"/>
          <w:left w:val="single" w:sz="8" w:space="0" w:color="646B86" w:themeColor="text2"/>
          <w:bottom w:val="single" w:sz="8" w:space="0" w:color="646B86" w:themeColor="text2"/>
          <w:right w:val="single" w:sz="8" w:space="0" w:color="646B86" w:themeColor="text2"/>
          <w:insideH w:val="single" w:sz="8" w:space="0" w:color="646B86" w:themeColor="text2"/>
          <w:insideV w:val="single" w:sz="8" w:space="0" w:color="646B86" w:themeColor="text2"/>
        </w:tblBorders>
        <w:tblLook w:val="04A0" w:firstRow="1" w:lastRow="0" w:firstColumn="1" w:lastColumn="0" w:noHBand="0" w:noVBand="1"/>
      </w:tblPr>
      <w:tblGrid>
        <w:gridCol w:w="687"/>
        <w:gridCol w:w="5022"/>
        <w:gridCol w:w="1608"/>
        <w:gridCol w:w="1437"/>
        <w:gridCol w:w="994"/>
      </w:tblGrid>
      <w:tr w:rsidR="00663488" w:rsidRPr="000429AB" w:rsidTr="000F4C01">
        <w:trPr>
          <w:cnfStyle w:val="100000000000" w:firstRow="1" w:lastRow="0" w:firstColumn="0" w:lastColumn="0" w:oddVBand="0" w:evenVBand="0" w:oddHBand="0"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352" w:type="pct"/>
            <w:shd w:val="clear" w:color="auto" w:fill="646B86" w:themeFill="text2"/>
            <w:vAlign w:val="center"/>
            <w:hideMark/>
          </w:tcPr>
          <w:p w:rsidR="00663488" w:rsidRPr="000429AB" w:rsidRDefault="00663488" w:rsidP="00663488">
            <w:pPr>
              <w:tabs>
                <w:tab w:val="left" w:pos="2694"/>
              </w:tabs>
              <w:jc w:val="center"/>
              <w:rPr>
                <w:rFonts w:eastAsia="Calibri" w:cs="Arial"/>
                <w:b w:val="0"/>
                <w:bCs w:val="0"/>
                <w:sz w:val="20"/>
                <w:lang w:eastAsia="hr-HR"/>
              </w:rPr>
            </w:pPr>
            <w:r w:rsidRPr="000429AB">
              <w:rPr>
                <w:rFonts w:eastAsia="Calibri" w:cs="Arial"/>
                <w:sz w:val="20"/>
                <w:lang w:eastAsia="hr-HR"/>
              </w:rPr>
              <w:t>Red</w:t>
            </w:r>
            <w:r>
              <w:rPr>
                <w:rFonts w:eastAsia="Calibri" w:cs="Arial"/>
                <w:sz w:val="20"/>
                <w:lang w:eastAsia="hr-HR"/>
              </w:rPr>
              <w:t>.</w:t>
            </w:r>
          </w:p>
          <w:p w:rsidR="00663488" w:rsidRPr="000429AB" w:rsidRDefault="00663488" w:rsidP="00663488">
            <w:pPr>
              <w:tabs>
                <w:tab w:val="left" w:pos="2694"/>
              </w:tabs>
              <w:jc w:val="center"/>
              <w:rPr>
                <w:rFonts w:eastAsia="Calibri" w:cs="Arial"/>
                <w:b w:val="0"/>
                <w:bCs w:val="0"/>
                <w:sz w:val="20"/>
                <w:lang w:eastAsia="hr-HR"/>
              </w:rPr>
            </w:pPr>
            <w:r w:rsidRPr="000429AB">
              <w:rPr>
                <w:rFonts w:eastAsia="Calibri" w:cs="Arial"/>
                <w:sz w:val="20"/>
                <w:lang w:eastAsia="hr-HR"/>
              </w:rPr>
              <w:t>Br</w:t>
            </w:r>
            <w:r>
              <w:rPr>
                <w:rFonts w:eastAsia="Calibri" w:cs="Arial"/>
                <w:sz w:val="20"/>
                <w:lang w:eastAsia="hr-HR"/>
              </w:rPr>
              <w:t>.</w:t>
            </w:r>
          </w:p>
        </w:tc>
        <w:tc>
          <w:tcPr>
            <w:tcW w:w="2576" w:type="pct"/>
            <w:shd w:val="clear" w:color="auto" w:fill="646B86" w:themeFill="text2"/>
            <w:vAlign w:val="center"/>
            <w:hideMark/>
          </w:tcPr>
          <w:p w:rsidR="00663488" w:rsidRPr="000429AB" w:rsidRDefault="00663488" w:rsidP="00663488">
            <w:pPr>
              <w:tabs>
                <w:tab w:val="left" w:pos="2694"/>
              </w:tabs>
              <w:jc w:val="center"/>
              <w:cnfStyle w:val="100000000000" w:firstRow="1" w:lastRow="0" w:firstColumn="0" w:lastColumn="0" w:oddVBand="0" w:evenVBand="0" w:oddHBand="0" w:evenHBand="0" w:firstRowFirstColumn="0" w:firstRowLastColumn="0" w:lastRowFirstColumn="0" w:lastRowLastColumn="0"/>
              <w:rPr>
                <w:rFonts w:eastAsia="Calibri" w:cs="Arial"/>
                <w:b w:val="0"/>
                <w:bCs w:val="0"/>
                <w:sz w:val="20"/>
                <w:lang w:eastAsia="hr-HR"/>
              </w:rPr>
            </w:pPr>
            <w:r w:rsidRPr="000429AB">
              <w:rPr>
                <w:rFonts w:eastAsia="Calibri" w:cs="Arial"/>
                <w:sz w:val="20"/>
                <w:lang w:eastAsia="hr-HR"/>
              </w:rPr>
              <w:t>Prihodi</w:t>
            </w:r>
            <w:r>
              <w:rPr>
                <w:rFonts w:eastAsia="Calibri" w:cs="Arial"/>
                <w:sz w:val="20"/>
                <w:lang w:eastAsia="hr-HR"/>
              </w:rPr>
              <w:t xml:space="preserve"> i primici</w:t>
            </w:r>
          </w:p>
        </w:tc>
        <w:tc>
          <w:tcPr>
            <w:tcW w:w="825" w:type="pct"/>
            <w:shd w:val="clear" w:color="auto" w:fill="646B86" w:themeFill="text2"/>
            <w:vAlign w:val="center"/>
            <w:hideMark/>
          </w:tcPr>
          <w:p w:rsidR="00663488" w:rsidRPr="000429AB" w:rsidRDefault="000F4C01" w:rsidP="00663488">
            <w:pPr>
              <w:tabs>
                <w:tab w:val="left" w:pos="2694"/>
              </w:tabs>
              <w:jc w:val="center"/>
              <w:cnfStyle w:val="100000000000" w:firstRow="1" w:lastRow="0" w:firstColumn="0" w:lastColumn="0" w:oddVBand="0" w:evenVBand="0" w:oddHBand="0" w:evenHBand="0" w:firstRowFirstColumn="0" w:firstRowLastColumn="0" w:lastRowFirstColumn="0" w:lastRowLastColumn="0"/>
              <w:rPr>
                <w:rFonts w:eastAsia="Calibri" w:cs="Arial"/>
                <w:sz w:val="20"/>
                <w:lang w:eastAsia="hr-HR"/>
              </w:rPr>
            </w:pPr>
            <w:r>
              <w:rPr>
                <w:rFonts w:eastAsia="Calibri" w:cs="Arial"/>
                <w:sz w:val="20"/>
                <w:lang w:eastAsia="hr-HR"/>
              </w:rPr>
              <w:t>Ostvareno za 2015</w:t>
            </w:r>
            <w:r w:rsidR="00663488" w:rsidRPr="000429AB">
              <w:rPr>
                <w:rFonts w:eastAsia="Calibri" w:cs="Arial"/>
                <w:sz w:val="20"/>
                <w:lang w:eastAsia="hr-HR"/>
              </w:rPr>
              <w:t>. (kn)</w:t>
            </w:r>
          </w:p>
        </w:tc>
        <w:tc>
          <w:tcPr>
            <w:tcW w:w="737" w:type="pct"/>
            <w:shd w:val="clear" w:color="auto" w:fill="646B86" w:themeFill="text2"/>
            <w:vAlign w:val="center"/>
            <w:hideMark/>
          </w:tcPr>
          <w:p w:rsidR="00663488" w:rsidRPr="000429AB" w:rsidRDefault="00663488" w:rsidP="00663488">
            <w:pPr>
              <w:tabs>
                <w:tab w:val="left" w:pos="2694"/>
              </w:tabs>
              <w:jc w:val="center"/>
              <w:cnfStyle w:val="100000000000" w:firstRow="1" w:lastRow="0" w:firstColumn="0" w:lastColumn="0" w:oddVBand="0" w:evenVBand="0" w:oddHBand="0" w:evenHBand="0" w:firstRowFirstColumn="0" w:firstRowLastColumn="0" w:lastRowFirstColumn="0" w:lastRowLastColumn="0"/>
              <w:rPr>
                <w:rFonts w:eastAsia="Calibri" w:cs="Arial"/>
                <w:b w:val="0"/>
                <w:bCs w:val="0"/>
                <w:sz w:val="20"/>
                <w:lang w:eastAsia="hr-HR"/>
              </w:rPr>
            </w:pPr>
            <w:r>
              <w:rPr>
                <w:rFonts w:eastAsia="Calibri" w:cs="Arial"/>
                <w:sz w:val="20"/>
                <w:lang w:eastAsia="hr-HR"/>
              </w:rPr>
              <w:t>Ostvareno</w:t>
            </w:r>
            <w:r w:rsidR="000F4C01">
              <w:rPr>
                <w:rFonts w:eastAsia="Calibri" w:cs="Arial"/>
                <w:sz w:val="20"/>
                <w:lang w:eastAsia="hr-HR"/>
              </w:rPr>
              <w:t xml:space="preserve"> za 2016</w:t>
            </w:r>
            <w:r w:rsidRPr="000429AB">
              <w:rPr>
                <w:rFonts w:eastAsia="Calibri" w:cs="Arial"/>
                <w:sz w:val="20"/>
                <w:lang w:eastAsia="hr-HR"/>
              </w:rPr>
              <w:t>. (kn)</w:t>
            </w:r>
          </w:p>
        </w:tc>
        <w:tc>
          <w:tcPr>
            <w:tcW w:w="510" w:type="pct"/>
            <w:shd w:val="clear" w:color="auto" w:fill="646B86" w:themeFill="text2"/>
            <w:vAlign w:val="center"/>
          </w:tcPr>
          <w:p w:rsidR="00663488" w:rsidRPr="000429AB" w:rsidRDefault="00663488" w:rsidP="00663488">
            <w:pPr>
              <w:tabs>
                <w:tab w:val="left" w:pos="2694"/>
              </w:tabs>
              <w:jc w:val="center"/>
              <w:cnfStyle w:val="100000000000" w:firstRow="1" w:lastRow="0" w:firstColumn="0" w:lastColumn="0" w:oddVBand="0" w:evenVBand="0" w:oddHBand="0" w:evenHBand="0" w:firstRowFirstColumn="0" w:firstRowLastColumn="0" w:lastRowFirstColumn="0" w:lastRowLastColumn="0"/>
              <w:rPr>
                <w:rFonts w:eastAsia="Calibri" w:cs="Arial"/>
                <w:b w:val="0"/>
                <w:bCs w:val="0"/>
                <w:sz w:val="20"/>
                <w:lang w:eastAsia="hr-HR"/>
              </w:rPr>
            </w:pPr>
            <w:r w:rsidRPr="000429AB">
              <w:rPr>
                <w:rFonts w:eastAsia="Calibri" w:cs="Arial"/>
                <w:sz w:val="20"/>
                <w:lang w:eastAsia="hr-HR"/>
              </w:rPr>
              <w:t>Indeks</w:t>
            </w:r>
          </w:p>
          <w:p w:rsidR="00663488" w:rsidRPr="000429AB" w:rsidRDefault="00663488" w:rsidP="00663488">
            <w:pPr>
              <w:tabs>
                <w:tab w:val="left" w:pos="2694"/>
              </w:tabs>
              <w:jc w:val="center"/>
              <w:cnfStyle w:val="100000000000" w:firstRow="1" w:lastRow="0" w:firstColumn="0" w:lastColumn="0" w:oddVBand="0" w:evenVBand="0" w:oddHBand="0" w:evenHBand="0" w:firstRowFirstColumn="0" w:firstRowLastColumn="0" w:lastRowFirstColumn="0" w:lastRowLastColumn="0"/>
              <w:rPr>
                <w:rFonts w:eastAsia="Calibri" w:cs="Arial"/>
                <w:b w:val="0"/>
                <w:bCs w:val="0"/>
                <w:sz w:val="20"/>
                <w:lang w:eastAsia="hr-HR"/>
              </w:rPr>
            </w:pPr>
            <w:r w:rsidRPr="000429AB">
              <w:rPr>
                <w:rFonts w:eastAsia="Calibri" w:cs="Arial"/>
                <w:sz w:val="20"/>
                <w:lang w:eastAsia="hr-HR"/>
              </w:rPr>
              <w:t>(4/3)</w:t>
            </w:r>
          </w:p>
        </w:tc>
      </w:tr>
      <w:tr w:rsidR="00663488" w:rsidRPr="000429AB" w:rsidTr="004F17A0">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352" w:type="pct"/>
            <w:vAlign w:val="center"/>
            <w:hideMark/>
          </w:tcPr>
          <w:p w:rsidR="00663488" w:rsidRPr="000429AB" w:rsidRDefault="00663488" w:rsidP="00663488">
            <w:pPr>
              <w:tabs>
                <w:tab w:val="left" w:pos="2694"/>
              </w:tabs>
              <w:jc w:val="center"/>
              <w:rPr>
                <w:rFonts w:eastAsia="Calibri" w:cs="Arial"/>
                <w:b w:val="0"/>
                <w:bCs w:val="0"/>
                <w:sz w:val="20"/>
                <w:lang w:eastAsia="hr-HR"/>
              </w:rPr>
            </w:pPr>
            <w:r w:rsidRPr="000429AB">
              <w:rPr>
                <w:rFonts w:eastAsia="Calibri" w:cs="Arial"/>
                <w:sz w:val="20"/>
                <w:lang w:eastAsia="hr-HR"/>
              </w:rPr>
              <w:t>1</w:t>
            </w:r>
          </w:p>
        </w:tc>
        <w:tc>
          <w:tcPr>
            <w:tcW w:w="2576" w:type="pct"/>
            <w:vAlign w:val="center"/>
            <w:hideMark/>
          </w:tcPr>
          <w:p w:rsidR="00663488" w:rsidRPr="000429AB" w:rsidRDefault="00663488" w:rsidP="00663488">
            <w:pPr>
              <w:tabs>
                <w:tab w:val="left" w:pos="2694"/>
              </w:tabs>
              <w:jc w:val="center"/>
              <w:cnfStyle w:val="000000100000" w:firstRow="0" w:lastRow="0" w:firstColumn="0" w:lastColumn="0" w:oddVBand="0" w:evenVBand="0" w:oddHBand="1" w:evenHBand="0" w:firstRowFirstColumn="0" w:firstRowLastColumn="0" w:lastRowFirstColumn="0" w:lastRowLastColumn="0"/>
              <w:rPr>
                <w:rFonts w:eastAsia="Calibri" w:cs="Arial"/>
                <w:b/>
                <w:sz w:val="20"/>
                <w:lang w:eastAsia="hr-HR"/>
              </w:rPr>
            </w:pPr>
            <w:r w:rsidRPr="000429AB">
              <w:rPr>
                <w:rFonts w:eastAsia="Calibri" w:cs="Arial"/>
                <w:b/>
                <w:sz w:val="20"/>
                <w:lang w:eastAsia="hr-HR"/>
              </w:rPr>
              <w:t>2</w:t>
            </w:r>
          </w:p>
        </w:tc>
        <w:tc>
          <w:tcPr>
            <w:tcW w:w="825" w:type="pct"/>
            <w:vAlign w:val="center"/>
            <w:hideMark/>
          </w:tcPr>
          <w:p w:rsidR="00663488" w:rsidRPr="000429AB" w:rsidRDefault="00663488" w:rsidP="00663488">
            <w:pPr>
              <w:tabs>
                <w:tab w:val="left" w:pos="2694"/>
              </w:tabs>
              <w:jc w:val="center"/>
              <w:cnfStyle w:val="000000100000" w:firstRow="0" w:lastRow="0" w:firstColumn="0" w:lastColumn="0" w:oddVBand="0" w:evenVBand="0" w:oddHBand="1" w:evenHBand="0" w:firstRowFirstColumn="0" w:firstRowLastColumn="0" w:lastRowFirstColumn="0" w:lastRowLastColumn="0"/>
              <w:rPr>
                <w:rFonts w:eastAsia="Calibri" w:cs="Arial"/>
                <w:b/>
                <w:sz w:val="20"/>
                <w:lang w:eastAsia="hr-HR"/>
              </w:rPr>
            </w:pPr>
            <w:r w:rsidRPr="000429AB">
              <w:rPr>
                <w:rFonts w:eastAsia="Calibri" w:cs="Arial"/>
                <w:b/>
                <w:sz w:val="20"/>
                <w:lang w:eastAsia="hr-HR"/>
              </w:rPr>
              <w:t>3</w:t>
            </w:r>
          </w:p>
        </w:tc>
        <w:tc>
          <w:tcPr>
            <w:tcW w:w="737" w:type="pct"/>
            <w:vAlign w:val="center"/>
            <w:hideMark/>
          </w:tcPr>
          <w:p w:rsidR="00663488" w:rsidRPr="000429AB" w:rsidRDefault="00663488" w:rsidP="00663488">
            <w:pPr>
              <w:tabs>
                <w:tab w:val="left" w:pos="2694"/>
              </w:tabs>
              <w:jc w:val="center"/>
              <w:cnfStyle w:val="000000100000" w:firstRow="0" w:lastRow="0" w:firstColumn="0" w:lastColumn="0" w:oddVBand="0" w:evenVBand="0" w:oddHBand="1" w:evenHBand="0" w:firstRowFirstColumn="0" w:firstRowLastColumn="0" w:lastRowFirstColumn="0" w:lastRowLastColumn="0"/>
              <w:rPr>
                <w:rFonts w:eastAsia="Calibri" w:cs="Arial"/>
                <w:b/>
                <w:sz w:val="20"/>
                <w:lang w:eastAsia="hr-HR"/>
              </w:rPr>
            </w:pPr>
            <w:r w:rsidRPr="000429AB">
              <w:rPr>
                <w:rFonts w:eastAsia="Calibri" w:cs="Arial"/>
                <w:b/>
                <w:sz w:val="20"/>
                <w:lang w:eastAsia="hr-HR"/>
              </w:rPr>
              <w:t>4</w:t>
            </w:r>
          </w:p>
        </w:tc>
        <w:tc>
          <w:tcPr>
            <w:tcW w:w="510" w:type="pct"/>
            <w:vAlign w:val="center"/>
          </w:tcPr>
          <w:p w:rsidR="00663488" w:rsidRPr="000429AB" w:rsidRDefault="00663488" w:rsidP="00663488">
            <w:pPr>
              <w:tabs>
                <w:tab w:val="left" w:pos="2694"/>
              </w:tabs>
              <w:jc w:val="center"/>
              <w:cnfStyle w:val="000000100000" w:firstRow="0" w:lastRow="0" w:firstColumn="0" w:lastColumn="0" w:oddVBand="0" w:evenVBand="0" w:oddHBand="1" w:evenHBand="0" w:firstRowFirstColumn="0" w:firstRowLastColumn="0" w:lastRowFirstColumn="0" w:lastRowLastColumn="0"/>
              <w:rPr>
                <w:rFonts w:eastAsia="Calibri" w:cs="Arial"/>
                <w:b/>
                <w:sz w:val="20"/>
                <w:lang w:eastAsia="hr-HR"/>
              </w:rPr>
            </w:pPr>
            <w:r w:rsidRPr="000429AB">
              <w:rPr>
                <w:rFonts w:eastAsia="Calibri" w:cs="Arial"/>
                <w:b/>
                <w:sz w:val="20"/>
                <w:lang w:eastAsia="hr-HR"/>
              </w:rPr>
              <w:t>5</w:t>
            </w:r>
          </w:p>
        </w:tc>
      </w:tr>
      <w:tr w:rsidR="000F4C01" w:rsidRPr="000429AB" w:rsidTr="000F4C01">
        <w:trPr>
          <w:trHeight w:val="322"/>
          <w:jc w:val="center"/>
        </w:trPr>
        <w:tc>
          <w:tcPr>
            <w:cnfStyle w:val="001000000000" w:firstRow="0" w:lastRow="0" w:firstColumn="1" w:lastColumn="0" w:oddVBand="0" w:evenVBand="0" w:oddHBand="0" w:evenHBand="0" w:firstRowFirstColumn="0" w:firstRowLastColumn="0" w:lastRowFirstColumn="0" w:lastRowLastColumn="0"/>
            <w:tcW w:w="352" w:type="pct"/>
            <w:vAlign w:val="center"/>
            <w:hideMark/>
          </w:tcPr>
          <w:p w:rsidR="000F4C01" w:rsidRPr="000429AB" w:rsidRDefault="000F4C01" w:rsidP="000F4C01">
            <w:pPr>
              <w:tabs>
                <w:tab w:val="left" w:pos="2694"/>
              </w:tabs>
              <w:jc w:val="center"/>
              <w:rPr>
                <w:rFonts w:eastAsia="Calibri" w:cs="Arial"/>
                <w:b w:val="0"/>
                <w:bCs w:val="0"/>
                <w:sz w:val="20"/>
                <w:lang w:eastAsia="hr-HR"/>
              </w:rPr>
            </w:pPr>
            <w:r w:rsidRPr="000429AB">
              <w:rPr>
                <w:rFonts w:eastAsia="Calibri" w:cs="Arial"/>
                <w:sz w:val="20"/>
                <w:lang w:eastAsia="hr-HR"/>
              </w:rPr>
              <w:t>1.</w:t>
            </w:r>
          </w:p>
        </w:tc>
        <w:tc>
          <w:tcPr>
            <w:tcW w:w="2576" w:type="pct"/>
            <w:vAlign w:val="center"/>
            <w:hideMark/>
          </w:tcPr>
          <w:p w:rsidR="000F4C01" w:rsidRPr="000429AB" w:rsidRDefault="000F4C01" w:rsidP="000F4C01">
            <w:pPr>
              <w:tabs>
                <w:tab w:val="left" w:pos="2694"/>
              </w:tabs>
              <w:cnfStyle w:val="000000000000" w:firstRow="0" w:lastRow="0" w:firstColumn="0" w:lastColumn="0" w:oddVBand="0" w:evenVBand="0" w:oddHBand="0" w:evenHBand="0" w:firstRowFirstColumn="0" w:firstRowLastColumn="0" w:lastRowFirstColumn="0" w:lastRowLastColumn="0"/>
              <w:rPr>
                <w:rFonts w:eastAsia="Calibri" w:cs="Arial"/>
                <w:sz w:val="20"/>
                <w:lang w:eastAsia="hr-HR"/>
              </w:rPr>
            </w:pPr>
            <w:r w:rsidRPr="000429AB">
              <w:rPr>
                <w:rFonts w:eastAsia="Calibri" w:cs="Arial"/>
                <w:sz w:val="20"/>
                <w:lang w:eastAsia="hr-HR"/>
              </w:rPr>
              <w:t>Prihodi od poreza</w:t>
            </w:r>
          </w:p>
        </w:tc>
        <w:tc>
          <w:tcPr>
            <w:tcW w:w="825" w:type="pct"/>
            <w:vAlign w:val="center"/>
          </w:tcPr>
          <w:p w:rsidR="000F4C01" w:rsidRPr="006E11AB" w:rsidRDefault="009B5648" w:rsidP="000F4C0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B5648">
              <w:rPr>
                <w:rFonts w:ascii="Arial" w:hAnsi="Arial" w:cs="Arial"/>
                <w:sz w:val="20"/>
                <w:szCs w:val="18"/>
              </w:rPr>
              <w:t>955.838</w:t>
            </w:r>
          </w:p>
        </w:tc>
        <w:tc>
          <w:tcPr>
            <w:tcW w:w="737" w:type="pct"/>
            <w:vAlign w:val="center"/>
          </w:tcPr>
          <w:p w:rsidR="000F4C01" w:rsidRPr="000F4C01" w:rsidRDefault="009B5648" w:rsidP="000F4C0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5648">
              <w:rPr>
                <w:rFonts w:ascii="Arial" w:hAnsi="Arial" w:cs="Arial"/>
                <w:sz w:val="20"/>
                <w:szCs w:val="20"/>
              </w:rPr>
              <w:t>1.052.703</w:t>
            </w:r>
          </w:p>
        </w:tc>
        <w:tc>
          <w:tcPr>
            <w:tcW w:w="510" w:type="pct"/>
            <w:vAlign w:val="center"/>
          </w:tcPr>
          <w:p w:rsidR="000F4C01" w:rsidRPr="00F9025B" w:rsidRDefault="009B5648" w:rsidP="000F4C0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110,1</w:t>
            </w:r>
            <w:r w:rsidR="00DE15A4">
              <w:rPr>
                <w:rFonts w:ascii="Arial" w:hAnsi="Arial" w:cs="Arial"/>
                <w:sz w:val="20"/>
              </w:rPr>
              <w:t>3</w:t>
            </w:r>
          </w:p>
        </w:tc>
      </w:tr>
      <w:tr w:rsidR="000F4C01" w:rsidRPr="000429AB" w:rsidTr="004F17A0">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352" w:type="pct"/>
            <w:vAlign w:val="center"/>
            <w:hideMark/>
          </w:tcPr>
          <w:p w:rsidR="000F4C01" w:rsidRPr="000429AB" w:rsidRDefault="000F4C01" w:rsidP="000F4C01">
            <w:pPr>
              <w:tabs>
                <w:tab w:val="left" w:pos="2694"/>
              </w:tabs>
              <w:jc w:val="center"/>
              <w:rPr>
                <w:rFonts w:eastAsia="Calibri" w:cs="Arial"/>
                <w:b w:val="0"/>
                <w:bCs w:val="0"/>
                <w:sz w:val="20"/>
                <w:lang w:eastAsia="hr-HR"/>
              </w:rPr>
            </w:pPr>
            <w:r w:rsidRPr="000429AB">
              <w:rPr>
                <w:rFonts w:eastAsia="Calibri" w:cs="Arial"/>
                <w:sz w:val="20"/>
                <w:lang w:eastAsia="hr-HR"/>
              </w:rPr>
              <w:t>2.</w:t>
            </w:r>
          </w:p>
        </w:tc>
        <w:tc>
          <w:tcPr>
            <w:tcW w:w="2576" w:type="pct"/>
            <w:vAlign w:val="center"/>
            <w:hideMark/>
          </w:tcPr>
          <w:p w:rsidR="000F4C01" w:rsidRPr="000429AB" w:rsidRDefault="000F4C01" w:rsidP="000F4C01">
            <w:pPr>
              <w:tabs>
                <w:tab w:val="left" w:pos="2694"/>
              </w:tabs>
              <w:cnfStyle w:val="000000100000" w:firstRow="0" w:lastRow="0" w:firstColumn="0" w:lastColumn="0" w:oddVBand="0" w:evenVBand="0" w:oddHBand="1" w:evenHBand="0" w:firstRowFirstColumn="0" w:firstRowLastColumn="0" w:lastRowFirstColumn="0" w:lastRowLastColumn="0"/>
              <w:rPr>
                <w:rFonts w:eastAsia="Calibri" w:cs="Arial"/>
                <w:sz w:val="20"/>
                <w:lang w:eastAsia="hr-HR"/>
              </w:rPr>
            </w:pPr>
            <w:r>
              <w:rPr>
                <w:rFonts w:eastAsia="Calibri" w:cs="Arial"/>
                <w:sz w:val="20"/>
                <w:lang w:eastAsia="hr-HR"/>
              </w:rPr>
              <w:t>Pomoći iz inozemstva</w:t>
            </w:r>
            <w:r w:rsidRPr="000429AB">
              <w:rPr>
                <w:rFonts w:eastAsia="Calibri" w:cs="Arial"/>
                <w:sz w:val="20"/>
                <w:lang w:eastAsia="hr-HR"/>
              </w:rPr>
              <w:t xml:space="preserve"> i od subjekata unutar općeg proračuna</w:t>
            </w:r>
          </w:p>
        </w:tc>
        <w:tc>
          <w:tcPr>
            <w:tcW w:w="825" w:type="pct"/>
            <w:vAlign w:val="center"/>
          </w:tcPr>
          <w:p w:rsidR="000F4C01" w:rsidRPr="009B5648" w:rsidRDefault="00DE15A4" w:rsidP="000F4C0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1.786.650</w:t>
            </w:r>
          </w:p>
        </w:tc>
        <w:tc>
          <w:tcPr>
            <w:tcW w:w="737" w:type="pct"/>
            <w:vAlign w:val="center"/>
          </w:tcPr>
          <w:p w:rsidR="000F4C01" w:rsidRPr="000F4C01" w:rsidRDefault="009B5648" w:rsidP="000F4C01">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5648">
              <w:rPr>
                <w:rFonts w:ascii="Arial" w:hAnsi="Arial" w:cs="Arial"/>
                <w:sz w:val="20"/>
                <w:szCs w:val="20"/>
              </w:rPr>
              <w:t>1.239.849</w:t>
            </w:r>
          </w:p>
        </w:tc>
        <w:tc>
          <w:tcPr>
            <w:tcW w:w="510" w:type="pct"/>
            <w:vAlign w:val="center"/>
          </w:tcPr>
          <w:p w:rsidR="000F4C01" w:rsidRPr="00F9025B" w:rsidRDefault="009B5648" w:rsidP="000F4C01">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69,4</w:t>
            </w:r>
            <w:r w:rsidR="00DE15A4">
              <w:rPr>
                <w:rFonts w:ascii="Arial" w:hAnsi="Arial" w:cs="Arial"/>
                <w:sz w:val="20"/>
              </w:rPr>
              <w:t>0</w:t>
            </w:r>
          </w:p>
        </w:tc>
      </w:tr>
      <w:tr w:rsidR="000F4C01" w:rsidRPr="000429AB" w:rsidTr="000F4C01">
        <w:trPr>
          <w:trHeight w:val="348"/>
          <w:jc w:val="center"/>
        </w:trPr>
        <w:tc>
          <w:tcPr>
            <w:cnfStyle w:val="001000000000" w:firstRow="0" w:lastRow="0" w:firstColumn="1" w:lastColumn="0" w:oddVBand="0" w:evenVBand="0" w:oddHBand="0" w:evenHBand="0" w:firstRowFirstColumn="0" w:firstRowLastColumn="0" w:lastRowFirstColumn="0" w:lastRowLastColumn="0"/>
            <w:tcW w:w="352" w:type="pct"/>
            <w:vAlign w:val="center"/>
            <w:hideMark/>
          </w:tcPr>
          <w:p w:rsidR="000F4C01" w:rsidRPr="000429AB" w:rsidRDefault="000F4C01" w:rsidP="000F4C01">
            <w:pPr>
              <w:tabs>
                <w:tab w:val="left" w:pos="2694"/>
              </w:tabs>
              <w:jc w:val="center"/>
              <w:rPr>
                <w:rFonts w:eastAsia="Calibri" w:cs="Arial"/>
                <w:b w:val="0"/>
                <w:bCs w:val="0"/>
                <w:sz w:val="20"/>
                <w:lang w:eastAsia="hr-HR"/>
              </w:rPr>
            </w:pPr>
            <w:r w:rsidRPr="000429AB">
              <w:rPr>
                <w:rFonts w:eastAsia="Calibri" w:cs="Arial"/>
                <w:sz w:val="20"/>
                <w:lang w:eastAsia="hr-HR"/>
              </w:rPr>
              <w:t>3.</w:t>
            </w:r>
          </w:p>
        </w:tc>
        <w:tc>
          <w:tcPr>
            <w:tcW w:w="2576" w:type="pct"/>
            <w:vAlign w:val="center"/>
            <w:hideMark/>
          </w:tcPr>
          <w:p w:rsidR="000F4C01" w:rsidRPr="000429AB" w:rsidRDefault="000F4C01" w:rsidP="000F4C01">
            <w:pPr>
              <w:tabs>
                <w:tab w:val="left" w:pos="2694"/>
              </w:tabs>
              <w:cnfStyle w:val="000000000000" w:firstRow="0" w:lastRow="0" w:firstColumn="0" w:lastColumn="0" w:oddVBand="0" w:evenVBand="0" w:oddHBand="0" w:evenHBand="0" w:firstRowFirstColumn="0" w:firstRowLastColumn="0" w:lastRowFirstColumn="0" w:lastRowLastColumn="0"/>
              <w:rPr>
                <w:rFonts w:eastAsia="Calibri" w:cs="Arial"/>
                <w:sz w:val="20"/>
                <w:lang w:eastAsia="hr-HR"/>
              </w:rPr>
            </w:pPr>
            <w:r w:rsidRPr="000429AB">
              <w:rPr>
                <w:rFonts w:eastAsia="Calibri" w:cs="Arial"/>
                <w:sz w:val="20"/>
                <w:lang w:eastAsia="hr-HR"/>
              </w:rPr>
              <w:t>Prihodi od imovine</w:t>
            </w:r>
          </w:p>
        </w:tc>
        <w:tc>
          <w:tcPr>
            <w:tcW w:w="825" w:type="pct"/>
            <w:vAlign w:val="center"/>
          </w:tcPr>
          <w:p w:rsidR="000F4C01" w:rsidRPr="009B5648" w:rsidRDefault="00DE15A4" w:rsidP="000F4C0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563.800</w:t>
            </w:r>
          </w:p>
        </w:tc>
        <w:tc>
          <w:tcPr>
            <w:tcW w:w="737" w:type="pct"/>
            <w:vAlign w:val="center"/>
          </w:tcPr>
          <w:p w:rsidR="000F4C01" w:rsidRPr="000F4C01" w:rsidRDefault="009B5648" w:rsidP="000F4C0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5648">
              <w:rPr>
                <w:rFonts w:ascii="Arial" w:hAnsi="Arial" w:cs="Arial"/>
                <w:sz w:val="20"/>
                <w:szCs w:val="20"/>
              </w:rPr>
              <w:t>634.759</w:t>
            </w:r>
          </w:p>
        </w:tc>
        <w:tc>
          <w:tcPr>
            <w:tcW w:w="510" w:type="pct"/>
            <w:vAlign w:val="center"/>
          </w:tcPr>
          <w:p w:rsidR="000F4C01" w:rsidRPr="00F9025B" w:rsidRDefault="00DE15A4" w:rsidP="000F4C0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112,59</w:t>
            </w:r>
          </w:p>
        </w:tc>
      </w:tr>
      <w:tr w:rsidR="000F4C01" w:rsidRPr="000429AB" w:rsidTr="004F17A0">
        <w:trPr>
          <w:cnfStyle w:val="000000100000" w:firstRow="0" w:lastRow="0" w:firstColumn="0" w:lastColumn="0" w:oddVBand="0" w:evenVBand="0" w:oddHBand="1"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352" w:type="pct"/>
            <w:vAlign w:val="center"/>
            <w:hideMark/>
          </w:tcPr>
          <w:p w:rsidR="000F4C01" w:rsidRPr="000429AB" w:rsidRDefault="000F4C01" w:rsidP="000F4C01">
            <w:pPr>
              <w:tabs>
                <w:tab w:val="left" w:pos="2694"/>
              </w:tabs>
              <w:jc w:val="center"/>
              <w:rPr>
                <w:rFonts w:eastAsia="Calibri" w:cs="Arial"/>
                <w:b w:val="0"/>
                <w:bCs w:val="0"/>
                <w:sz w:val="20"/>
                <w:lang w:eastAsia="hr-HR"/>
              </w:rPr>
            </w:pPr>
            <w:r w:rsidRPr="000429AB">
              <w:rPr>
                <w:rFonts w:eastAsia="Calibri" w:cs="Arial"/>
                <w:sz w:val="20"/>
                <w:lang w:eastAsia="hr-HR"/>
              </w:rPr>
              <w:t>4.</w:t>
            </w:r>
          </w:p>
        </w:tc>
        <w:tc>
          <w:tcPr>
            <w:tcW w:w="2576" w:type="pct"/>
            <w:vAlign w:val="center"/>
            <w:hideMark/>
          </w:tcPr>
          <w:p w:rsidR="000F4C01" w:rsidRPr="000429AB" w:rsidRDefault="000F4C01" w:rsidP="000F4C01">
            <w:pPr>
              <w:tabs>
                <w:tab w:val="left" w:pos="2694"/>
              </w:tabs>
              <w:cnfStyle w:val="000000100000" w:firstRow="0" w:lastRow="0" w:firstColumn="0" w:lastColumn="0" w:oddVBand="0" w:evenVBand="0" w:oddHBand="1" w:evenHBand="0" w:firstRowFirstColumn="0" w:firstRowLastColumn="0" w:lastRowFirstColumn="0" w:lastRowLastColumn="0"/>
              <w:rPr>
                <w:rFonts w:eastAsia="Calibri" w:cs="Arial"/>
                <w:sz w:val="20"/>
                <w:lang w:eastAsia="hr-HR"/>
              </w:rPr>
            </w:pPr>
            <w:r w:rsidRPr="000429AB">
              <w:rPr>
                <w:rFonts w:eastAsia="Calibri" w:cs="Arial"/>
                <w:sz w:val="20"/>
                <w:lang w:eastAsia="hr-HR"/>
              </w:rPr>
              <w:t>Prihodi od upravnih i administrativnih pristojbi, pristojbi po posebnim propisima i naknada</w:t>
            </w:r>
          </w:p>
        </w:tc>
        <w:tc>
          <w:tcPr>
            <w:tcW w:w="825" w:type="pct"/>
            <w:vAlign w:val="center"/>
          </w:tcPr>
          <w:p w:rsidR="000F4C01" w:rsidRPr="006E11AB" w:rsidRDefault="00DE15A4" w:rsidP="000F4C0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rPr>
            </w:pPr>
            <w:r>
              <w:rPr>
                <w:rFonts w:ascii="Arial" w:hAnsi="Arial" w:cs="Arial"/>
                <w:color w:val="000000" w:themeColor="text1"/>
                <w:sz w:val="20"/>
                <w:szCs w:val="20"/>
              </w:rPr>
              <w:t>512.991</w:t>
            </w:r>
          </w:p>
        </w:tc>
        <w:tc>
          <w:tcPr>
            <w:tcW w:w="737" w:type="pct"/>
            <w:vAlign w:val="center"/>
          </w:tcPr>
          <w:p w:rsidR="000F4C01" w:rsidRPr="000F4C01" w:rsidRDefault="009B5648" w:rsidP="000F4C01">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5648">
              <w:rPr>
                <w:rFonts w:ascii="Arial" w:hAnsi="Arial" w:cs="Arial"/>
                <w:sz w:val="20"/>
                <w:szCs w:val="20"/>
              </w:rPr>
              <w:t>615.785</w:t>
            </w:r>
          </w:p>
        </w:tc>
        <w:tc>
          <w:tcPr>
            <w:tcW w:w="510" w:type="pct"/>
            <w:vAlign w:val="center"/>
          </w:tcPr>
          <w:p w:rsidR="000F4C01" w:rsidRPr="00F9025B" w:rsidRDefault="009B5648" w:rsidP="000F4C01">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120,0</w:t>
            </w:r>
            <w:r w:rsidR="00DE15A4">
              <w:rPr>
                <w:rFonts w:ascii="Arial" w:hAnsi="Arial" w:cs="Arial"/>
                <w:sz w:val="20"/>
              </w:rPr>
              <w:t>4</w:t>
            </w:r>
          </w:p>
        </w:tc>
      </w:tr>
      <w:tr w:rsidR="000F4C01" w:rsidRPr="000429AB" w:rsidTr="000F4C01">
        <w:trPr>
          <w:trHeight w:val="276"/>
          <w:jc w:val="center"/>
        </w:trPr>
        <w:tc>
          <w:tcPr>
            <w:cnfStyle w:val="001000000000" w:firstRow="0" w:lastRow="0" w:firstColumn="1" w:lastColumn="0" w:oddVBand="0" w:evenVBand="0" w:oddHBand="0" w:evenHBand="0" w:firstRowFirstColumn="0" w:firstRowLastColumn="0" w:lastRowFirstColumn="0" w:lastRowLastColumn="0"/>
            <w:tcW w:w="2928" w:type="pct"/>
            <w:gridSpan w:val="2"/>
            <w:shd w:val="clear" w:color="auto" w:fill="DFE0E7" w:themeFill="text2" w:themeFillTint="33"/>
            <w:vAlign w:val="center"/>
          </w:tcPr>
          <w:p w:rsidR="000F4C01" w:rsidRPr="000429AB" w:rsidRDefault="000F4C01" w:rsidP="000F4C01">
            <w:pPr>
              <w:tabs>
                <w:tab w:val="left" w:pos="2694"/>
              </w:tabs>
              <w:jc w:val="right"/>
              <w:rPr>
                <w:rFonts w:eastAsia="Calibri" w:cs="Arial"/>
                <w:sz w:val="20"/>
                <w:lang w:eastAsia="hr-HR"/>
              </w:rPr>
            </w:pPr>
            <w:r w:rsidRPr="000429AB">
              <w:rPr>
                <w:rFonts w:eastAsia="Calibri" w:cs="Arial"/>
                <w:sz w:val="20"/>
                <w:lang w:eastAsia="hr-HR"/>
              </w:rPr>
              <w:t>Ukupni prihodi poslovanja</w:t>
            </w:r>
          </w:p>
        </w:tc>
        <w:tc>
          <w:tcPr>
            <w:tcW w:w="825" w:type="pct"/>
            <w:shd w:val="clear" w:color="auto" w:fill="DFE0E7" w:themeFill="text2" w:themeFillTint="33"/>
            <w:vAlign w:val="center"/>
          </w:tcPr>
          <w:p w:rsidR="000F4C01" w:rsidRPr="007C1061" w:rsidRDefault="00DE15A4" w:rsidP="000F4C01">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3.819.279</w:t>
            </w:r>
          </w:p>
        </w:tc>
        <w:tc>
          <w:tcPr>
            <w:tcW w:w="737" w:type="pct"/>
            <w:shd w:val="clear" w:color="auto" w:fill="DFE0E7" w:themeFill="text2" w:themeFillTint="33"/>
            <w:vAlign w:val="center"/>
          </w:tcPr>
          <w:p w:rsidR="000F4C01" w:rsidRPr="007C1061" w:rsidRDefault="00DE15A4" w:rsidP="000F4C01">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3.543.096</w:t>
            </w:r>
          </w:p>
        </w:tc>
        <w:tc>
          <w:tcPr>
            <w:tcW w:w="510" w:type="pct"/>
            <w:shd w:val="clear" w:color="auto" w:fill="DFE0E7" w:themeFill="text2" w:themeFillTint="33"/>
            <w:vAlign w:val="center"/>
          </w:tcPr>
          <w:p w:rsidR="000F4C01" w:rsidRPr="00F9025B" w:rsidRDefault="00DE15A4" w:rsidP="000F4C01">
            <w:pPr>
              <w:jc w:val="right"/>
              <w:cnfStyle w:val="000000000000" w:firstRow="0" w:lastRow="0" w:firstColumn="0" w:lastColumn="0" w:oddVBand="0" w:evenVBand="0" w:oddHBand="0" w:evenHBand="0" w:firstRowFirstColumn="0" w:firstRowLastColumn="0" w:lastRowFirstColumn="0" w:lastRowLastColumn="0"/>
              <w:rPr>
                <w:rFonts w:cs="Arial"/>
                <w:b/>
                <w:sz w:val="20"/>
              </w:rPr>
            </w:pPr>
            <w:r>
              <w:rPr>
                <w:rFonts w:cs="Arial"/>
                <w:b/>
                <w:sz w:val="20"/>
              </w:rPr>
              <w:t>92,77</w:t>
            </w:r>
          </w:p>
        </w:tc>
      </w:tr>
      <w:tr w:rsidR="00847D10" w:rsidRPr="000429AB" w:rsidTr="004F17A0">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2928" w:type="pct"/>
            <w:gridSpan w:val="2"/>
            <w:shd w:val="clear" w:color="auto" w:fill="DFE0E7" w:themeFill="text2" w:themeFillTint="33"/>
            <w:vAlign w:val="center"/>
            <w:hideMark/>
          </w:tcPr>
          <w:p w:rsidR="00847D10" w:rsidRPr="000429AB" w:rsidRDefault="00847D10" w:rsidP="00847D10">
            <w:pPr>
              <w:tabs>
                <w:tab w:val="left" w:pos="2694"/>
              </w:tabs>
              <w:jc w:val="right"/>
              <w:rPr>
                <w:rFonts w:eastAsia="Calibri" w:cs="Arial"/>
                <w:sz w:val="20"/>
                <w:lang w:eastAsia="hr-HR"/>
              </w:rPr>
            </w:pPr>
            <w:r w:rsidRPr="000429AB">
              <w:rPr>
                <w:rFonts w:eastAsia="Calibri" w:cs="Arial"/>
                <w:sz w:val="20"/>
                <w:lang w:eastAsia="hr-HR"/>
              </w:rPr>
              <w:t>Ukupni prihodi od prodaje nefinancijske imovine</w:t>
            </w:r>
          </w:p>
        </w:tc>
        <w:tc>
          <w:tcPr>
            <w:tcW w:w="825" w:type="pct"/>
            <w:shd w:val="clear" w:color="auto" w:fill="DFE0E7" w:themeFill="text2" w:themeFillTint="33"/>
            <w:vAlign w:val="center"/>
          </w:tcPr>
          <w:p w:rsidR="000D6DD0" w:rsidRPr="000D6DD0" w:rsidRDefault="007C1061" w:rsidP="000D6DD0">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r w:rsidRPr="007C1061">
              <w:rPr>
                <w:rFonts w:ascii="Arial" w:hAnsi="Arial" w:cs="Arial"/>
                <w:b/>
                <w:sz w:val="20"/>
                <w:szCs w:val="18"/>
              </w:rPr>
              <w:t>20.731</w:t>
            </w:r>
          </w:p>
        </w:tc>
        <w:tc>
          <w:tcPr>
            <w:tcW w:w="737" w:type="pct"/>
            <w:shd w:val="clear" w:color="auto" w:fill="DFE0E7" w:themeFill="text2" w:themeFillTint="33"/>
            <w:vAlign w:val="center"/>
          </w:tcPr>
          <w:p w:rsidR="00847D10" w:rsidRPr="000D6DD0" w:rsidRDefault="00DE15A4" w:rsidP="00847D10">
            <w:pPr>
              <w:jc w:val="right"/>
              <w:cnfStyle w:val="000000100000" w:firstRow="0" w:lastRow="0" w:firstColumn="0" w:lastColumn="0" w:oddVBand="0" w:evenVBand="0" w:oddHBand="1" w:evenHBand="0" w:firstRowFirstColumn="0" w:firstRowLastColumn="0" w:lastRowFirstColumn="0" w:lastRowLastColumn="0"/>
              <w:rPr>
                <w:b/>
                <w:sz w:val="20"/>
                <w:szCs w:val="20"/>
              </w:rPr>
            </w:pPr>
            <w:r>
              <w:rPr>
                <w:rFonts w:ascii="Arial" w:hAnsi="Arial" w:cs="Arial"/>
                <w:b/>
                <w:sz w:val="20"/>
                <w:szCs w:val="18"/>
              </w:rPr>
              <w:t>19.613</w:t>
            </w:r>
          </w:p>
        </w:tc>
        <w:tc>
          <w:tcPr>
            <w:tcW w:w="510" w:type="pct"/>
            <w:shd w:val="clear" w:color="auto" w:fill="DFE0E7" w:themeFill="text2" w:themeFillTint="33"/>
            <w:vAlign w:val="center"/>
          </w:tcPr>
          <w:p w:rsidR="00847D10" w:rsidRPr="00F9025B" w:rsidRDefault="007C1061" w:rsidP="00847D10">
            <w:pPr>
              <w:tabs>
                <w:tab w:val="left" w:pos="2694"/>
              </w:tabs>
              <w:jc w:val="right"/>
              <w:cnfStyle w:val="000000100000" w:firstRow="0" w:lastRow="0" w:firstColumn="0" w:lastColumn="0" w:oddVBand="0" w:evenVBand="0" w:oddHBand="1" w:evenHBand="0" w:firstRowFirstColumn="0" w:firstRowLastColumn="0" w:lastRowFirstColumn="0" w:lastRowLastColumn="0"/>
              <w:rPr>
                <w:rFonts w:eastAsia="Calibri" w:cs="Arial"/>
                <w:b/>
                <w:sz w:val="20"/>
                <w:lang w:eastAsia="hr-HR"/>
              </w:rPr>
            </w:pPr>
            <w:r>
              <w:rPr>
                <w:rFonts w:eastAsia="Calibri" w:cs="Arial"/>
                <w:b/>
                <w:sz w:val="20"/>
                <w:lang w:eastAsia="hr-HR"/>
              </w:rPr>
              <w:t>94,6</w:t>
            </w:r>
            <w:r w:rsidR="00DE15A4">
              <w:rPr>
                <w:rFonts w:eastAsia="Calibri" w:cs="Arial"/>
                <w:b/>
                <w:sz w:val="20"/>
                <w:lang w:eastAsia="hr-HR"/>
              </w:rPr>
              <w:t>1</w:t>
            </w:r>
          </w:p>
        </w:tc>
      </w:tr>
      <w:tr w:rsidR="00847D10" w:rsidRPr="000429AB" w:rsidTr="000F4C01">
        <w:trPr>
          <w:trHeight w:val="258"/>
          <w:jc w:val="center"/>
        </w:trPr>
        <w:tc>
          <w:tcPr>
            <w:cnfStyle w:val="001000000000" w:firstRow="0" w:lastRow="0" w:firstColumn="1" w:lastColumn="0" w:oddVBand="0" w:evenVBand="0" w:oddHBand="0" w:evenHBand="0" w:firstRowFirstColumn="0" w:firstRowLastColumn="0" w:lastRowFirstColumn="0" w:lastRowLastColumn="0"/>
            <w:tcW w:w="2928" w:type="pct"/>
            <w:gridSpan w:val="2"/>
            <w:shd w:val="clear" w:color="auto" w:fill="DFE0E7" w:themeFill="text2" w:themeFillTint="33"/>
            <w:vAlign w:val="center"/>
          </w:tcPr>
          <w:p w:rsidR="00847D10" w:rsidRPr="000429AB" w:rsidRDefault="00847D10" w:rsidP="00847D10">
            <w:pPr>
              <w:tabs>
                <w:tab w:val="left" w:pos="2694"/>
              </w:tabs>
              <w:jc w:val="right"/>
              <w:rPr>
                <w:rFonts w:eastAsia="Calibri" w:cs="Arial"/>
                <w:bCs w:val="0"/>
                <w:sz w:val="20"/>
                <w:lang w:eastAsia="hr-HR"/>
              </w:rPr>
            </w:pPr>
            <w:r w:rsidRPr="000429AB">
              <w:rPr>
                <w:rFonts w:eastAsia="Calibri" w:cs="Arial"/>
                <w:bCs w:val="0"/>
                <w:sz w:val="20"/>
                <w:lang w:eastAsia="hr-HR"/>
              </w:rPr>
              <w:t>Ukupni primici od financijske imovine i zaduživanja</w:t>
            </w:r>
          </w:p>
        </w:tc>
        <w:tc>
          <w:tcPr>
            <w:tcW w:w="825" w:type="pct"/>
            <w:shd w:val="clear" w:color="auto" w:fill="DFE0E7" w:themeFill="text2" w:themeFillTint="33"/>
            <w:vAlign w:val="center"/>
          </w:tcPr>
          <w:p w:rsidR="00847D10" w:rsidRPr="00841E66" w:rsidRDefault="00841E66" w:rsidP="00847D1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41E66">
              <w:rPr>
                <w:rFonts w:ascii="Arial" w:hAnsi="Arial" w:cs="Arial"/>
                <w:b/>
                <w:bCs/>
                <w:sz w:val="20"/>
                <w:szCs w:val="18"/>
              </w:rPr>
              <w:t>0</w:t>
            </w:r>
          </w:p>
        </w:tc>
        <w:tc>
          <w:tcPr>
            <w:tcW w:w="737" w:type="pct"/>
            <w:shd w:val="clear" w:color="auto" w:fill="DFE0E7" w:themeFill="text2" w:themeFillTint="33"/>
            <w:vAlign w:val="center"/>
          </w:tcPr>
          <w:p w:rsidR="00847D10" w:rsidRPr="00841E66" w:rsidRDefault="007C1061" w:rsidP="00847D1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C1061">
              <w:rPr>
                <w:rFonts w:ascii="Arial" w:hAnsi="Arial" w:cs="Arial"/>
                <w:b/>
                <w:bCs/>
                <w:sz w:val="20"/>
                <w:szCs w:val="18"/>
              </w:rPr>
              <w:t>20.000</w:t>
            </w:r>
          </w:p>
        </w:tc>
        <w:tc>
          <w:tcPr>
            <w:tcW w:w="510" w:type="pct"/>
            <w:shd w:val="clear" w:color="auto" w:fill="DFE0E7" w:themeFill="text2" w:themeFillTint="33"/>
            <w:vAlign w:val="center"/>
          </w:tcPr>
          <w:p w:rsidR="00847D10" w:rsidRPr="00F9025B" w:rsidRDefault="000F4C01" w:rsidP="00847D10">
            <w:pPr>
              <w:jc w:val="right"/>
              <w:cnfStyle w:val="000000000000" w:firstRow="0" w:lastRow="0" w:firstColumn="0" w:lastColumn="0" w:oddVBand="0" w:evenVBand="0" w:oddHBand="0" w:evenHBand="0" w:firstRowFirstColumn="0" w:firstRowLastColumn="0" w:lastRowFirstColumn="0" w:lastRowLastColumn="0"/>
              <w:rPr>
                <w:rFonts w:cs="Arial"/>
                <w:b/>
                <w:sz w:val="20"/>
              </w:rPr>
            </w:pPr>
            <w:r>
              <w:rPr>
                <w:rFonts w:cs="Arial"/>
                <w:b/>
                <w:sz w:val="20"/>
              </w:rPr>
              <w:t>-</w:t>
            </w:r>
          </w:p>
        </w:tc>
      </w:tr>
      <w:tr w:rsidR="00841E66" w:rsidRPr="000C3A11" w:rsidTr="004F17A0">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2928" w:type="pct"/>
            <w:gridSpan w:val="2"/>
            <w:shd w:val="clear" w:color="auto" w:fill="8A90A8"/>
            <w:vAlign w:val="center"/>
            <w:hideMark/>
          </w:tcPr>
          <w:p w:rsidR="00841E66" w:rsidRPr="000C3A11" w:rsidRDefault="00841E66" w:rsidP="00841E66">
            <w:pPr>
              <w:tabs>
                <w:tab w:val="left" w:pos="2694"/>
              </w:tabs>
              <w:jc w:val="right"/>
              <w:rPr>
                <w:rFonts w:eastAsia="Calibri" w:cs="Arial"/>
                <w:b w:val="0"/>
                <w:bCs w:val="0"/>
                <w:color w:val="FFFFFF" w:themeColor="background1"/>
                <w:sz w:val="20"/>
                <w:lang w:eastAsia="hr-HR"/>
              </w:rPr>
            </w:pPr>
            <w:r w:rsidRPr="000C3A11">
              <w:rPr>
                <w:rFonts w:eastAsia="Calibri" w:cs="Arial"/>
                <w:color w:val="FFFFFF" w:themeColor="background1"/>
                <w:sz w:val="20"/>
                <w:lang w:eastAsia="hr-HR"/>
              </w:rPr>
              <w:t>UKUPNI PRIHODI I PRIMICI</w:t>
            </w:r>
          </w:p>
        </w:tc>
        <w:tc>
          <w:tcPr>
            <w:tcW w:w="825" w:type="pct"/>
            <w:shd w:val="clear" w:color="auto" w:fill="8A90A8"/>
            <w:vAlign w:val="center"/>
          </w:tcPr>
          <w:p w:rsidR="00841E66" w:rsidRPr="00841E66" w:rsidRDefault="007C1061" w:rsidP="00841E66">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rPr>
            </w:pPr>
            <w:r w:rsidRPr="007C1061">
              <w:rPr>
                <w:rFonts w:ascii="Arial" w:hAnsi="Arial" w:cs="Arial"/>
                <w:b/>
                <w:color w:val="FFFFFF" w:themeColor="background1"/>
                <w:sz w:val="20"/>
                <w:szCs w:val="20"/>
              </w:rPr>
              <w:t>3.840.010</w:t>
            </w:r>
          </w:p>
        </w:tc>
        <w:tc>
          <w:tcPr>
            <w:tcW w:w="737" w:type="pct"/>
            <w:shd w:val="clear" w:color="auto" w:fill="8A90A8"/>
            <w:vAlign w:val="center"/>
          </w:tcPr>
          <w:p w:rsidR="00841E66" w:rsidRPr="00841E66" w:rsidRDefault="007C1061" w:rsidP="00841E66">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rPr>
            </w:pPr>
            <w:r w:rsidRPr="007C1061">
              <w:rPr>
                <w:rFonts w:ascii="Arial" w:hAnsi="Arial" w:cs="Arial"/>
                <w:b/>
                <w:color w:val="FFFFFF" w:themeColor="background1"/>
                <w:sz w:val="20"/>
                <w:szCs w:val="20"/>
              </w:rPr>
              <w:t>3.582.709</w:t>
            </w:r>
          </w:p>
        </w:tc>
        <w:tc>
          <w:tcPr>
            <w:tcW w:w="510" w:type="pct"/>
            <w:shd w:val="clear" w:color="auto" w:fill="8A90A8"/>
            <w:vAlign w:val="center"/>
          </w:tcPr>
          <w:p w:rsidR="00841E66" w:rsidRPr="00F9025B" w:rsidRDefault="007C1061" w:rsidP="00841E66">
            <w:pPr>
              <w:jc w:val="right"/>
              <w:cnfStyle w:val="000000100000" w:firstRow="0" w:lastRow="0" w:firstColumn="0" w:lastColumn="0" w:oddVBand="0" w:evenVBand="0" w:oddHBand="1" w:evenHBand="0" w:firstRowFirstColumn="0" w:firstRowLastColumn="0" w:lastRowFirstColumn="0" w:lastRowLastColumn="0"/>
              <w:rPr>
                <w:rFonts w:cs="Arial"/>
                <w:b/>
                <w:color w:val="FFFFFF" w:themeColor="background1"/>
                <w:sz w:val="20"/>
              </w:rPr>
            </w:pPr>
            <w:r>
              <w:rPr>
                <w:rFonts w:cs="Arial"/>
                <w:b/>
                <w:color w:val="FFFFFF" w:themeColor="background1"/>
                <w:sz w:val="20"/>
              </w:rPr>
              <w:t>93,3</w:t>
            </w:r>
            <w:r w:rsidR="00DE15A4">
              <w:rPr>
                <w:rFonts w:cs="Arial"/>
                <w:b/>
                <w:color w:val="FFFFFF" w:themeColor="background1"/>
                <w:sz w:val="20"/>
              </w:rPr>
              <w:t>0</w:t>
            </w:r>
          </w:p>
        </w:tc>
      </w:tr>
    </w:tbl>
    <w:p w:rsidR="00663488" w:rsidRPr="003B561D" w:rsidRDefault="00663488" w:rsidP="00663488">
      <w:pPr>
        <w:spacing w:line="276" w:lineRule="auto"/>
        <w:jc w:val="center"/>
        <w:rPr>
          <w:rFonts w:ascii="Arial" w:eastAsia="Calibri" w:hAnsi="Arial" w:cs="Arial"/>
          <w:i/>
          <w:sz w:val="20"/>
        </w:rPr>
      </w:pPr>
      <w:r w:rsidRPr="00CF19D5">
        <w:rPr>
          <w:rFonts w:ascii="Arial" w:eastAsia="Calibri" w:hAnsi="Arial" w:cs="Arial"/>
          <w:i/>
          <w:sz w:val="20"/>
        </w:rPr>
        <w:t>Izvor: Izvještaj o prihodima i rashodima, prim</w:t>
      </w:r>
      <w:r>
        <w:rPr>
          <w:rFonts w:ascii="Arial" w:eastAsia="Calibri" w:hAnsi="Arial" w:cs="Arial"/>
          <w:i/>
          <w:sz w:val="20"/>
        </w:rPr>
        <w:t xml:space="preserve">icima i izdacima za razdoblje 1. </w:t>
      </w:r>
      <w:r w:rsidRPr="00CF19D5">
        <w:rPr>
          <w:rFonts w:ascii="Arial" w:eastAsia="Calibri" w:hAnsi="Arial" w:cs="Arial"/>
          <w:i/>
          <w:sz w:val="20"/>
        </w:rPr>
        <w:t xml:space="preserve">siječnja </w:t>
      </w:r>
      <w:r w:rsidR="000F4C01">
        <w:rPr>
          <w:rFonts w:ascii="Arial" w:eastAsia="Calibri" w:hAnsi="Arial" w:cs="Arial"/>
          <w:i/>
          <w:sz w:val="20"/>
        </w:rPr>
        <w:t>2015</w:t>
      </w:r>
      <w:r>
        <w:rPr>
          <w:rFonts w:ascii="Arial" w:eastAsia="Calibri" w:hAnsi="Arial" w:cs="Arial"/>
          <w:i/>
          <w:sz w:val="20"/>
        </w:rPr>
        <w:t xml:space="preserve">. godine </w:t>
      </w:r>
      <w:r w:rsidRPr="00CF19D5">
        <w:rPr>
          <w:rFonts w:ascii="Arial" w:eastAsia="Calibri" w:hAnsi="Arial" w:cs="Arial"/>
          <w:i/>
          <w:sz w:val="20"/>
        </w:rPr>
        <w:t>do 31.</w:t>
      </w:r>
      <w:r w:rsidR="000F4C01">
        <w:rPr>
          <w:rFonts w:ascii="Arial" w:eastAsia="Calibri" w:hAnsi="Arial" w:cs="Arial"/>
          <w:i/>
          <w:sz w:val="20"/>
        </w:rPr>
        <w:t xml:space="preserve"> prosinca 2016</w:t>
      </w:r>
      <w:r w:rsidRPr="00CF19D5">
        <w:rPr>
          <w:rFonts w:ascii="Arial" w:eastAsia="Calibri" w:hAnsi="Arial" w:cs="Arial"/>
          <w:i/>
          <w:sz w:val="20"/>
        </w:rPr>
        <w:t xml:space="preserve">. </w:t>
      </w:r>
      <w:r>
        <w:rPr>
          <w:rFonts w:ascii="Arial" w:eastAsia="Calibri" w:hAnsi="Arial" w:cs="Arial"/>
          <w:i/>
          <w:sz w:val="20"/>
        </w:rPr>
        <w:t>g</w:t>
      </w:r>
      <w:r w:rsidRPr="00CF19D5">
        <w:rPr>
          <w:rFonts w:ascii="Arial" w:eastAsia="Calibri" w:hAnsi="Arial" w:cs="Arial"/>
          <w:i/>
          <w:sz w:val="20"/>
        </w:rPr>
        <w:t>odine</w:t>
      </w:r>
    </w:p>
    <w:p w:rsidR="00C336AD" w:rsidRDefault="00C336AD" w:rsidP="00663488">
      <w:pPr>
        <w:spacing w:line="276" w:lineRule="auto"/>
        <w:jc w:val="both"/>
        <w:rPr>
          <w:color w:val="FF0000"/>
          <w:sz w:val="24"/>
          <w:szCs w:val="24"/>
        </w:rPr>
      </w:pPr>
    </w:p>
    <w:p w:rsidR="00663488" w:rsidRPr="00DE15A4" w:rsidRDefault="00663488" w:rsidP="00663488">
      <w:pPr>
        <w:spacing w:line="276" w:lineRule="auto"/>
        <w:jc w:val="both"/>
        <w:rPr>
          <w:rFonts w:ascii="Arial" w:hAnsi="Arial" w:cs="Arial"/>
          <w:sz w:val="24"/>
          <w:szCs w:val="24"/>
        </w:rPr>
      </w:pPr>
      <w:r w:rsidRPr="00DE15A4">
        <w:rPr>
          <w:rFonts w:ascii="Arial" w:hAnsi="Arial" w:cs="Arial"/>
          <w:sz w:val="24"/>
          <w:szCs w:val="24"/>
        </w:rPr>
        <w:t xml:space="preserve">Prihodi/primici </w:t>
      </w:r>
      <w:r w:rsidR="00FD3025" w:rsidRPr="00DE15A4">
        <w:rPr>
          <w:rFonts w:ascii="Arial" w:hAnsi="Arial" w:cs="Arial"/>
          <w:sz w:val="24"/>
          <w:szCs w:val="24"/>
        </w:rPr>
        <w:t xml:space="preserve">Općine </w:t>
      </w:r>
      <w:r w:rsidR="002424CD" w:rsidRPr="00DE15A4">
        <w:rPr>
          <w:rFonts w:ascii="Arial" w:hAnsi="Arial" w:cs="Arial"/>
          <w:sz w:val="24"/>
          <w:szCs w:val="24"/>
        </w:rPr>
        <w:t>Čaglin</w:t>
      </w:r>
      <w:r w:rsidR="000F4C01" w:rsidRPr="00DE15A4">
        <w:rPr>
          <w:rFonts w:ascii="Arial" w:hAnsi="Arial" w:cs="Arial"/>
          <w:sz w:val="24"/>
          <w:szCs w:val="24"/>
        </w:rPr>
        <w:t xml:space="preserve"> u 2016</w:t>
      </w:r>
      <w:r w:rsidRPr="00DE15A4">
        <w:rPr>
          <w:rFonts w:ascii="Arial" w:hAnsi="Arial" w:cs="Arial"/>
          <w:sz w:val="24"/>
          <w:szCs w:val="24"/>
        </w:rPr>
        <w:t xml:space="preserve">. godini su ostvareni u iznosu od </w:t>
      </w:r>
      <w:r w:rsidR="00DE15A4" w:rsidRPr="00DE15A4">
        <w:rPr>
          <w:rFonts w:ascii="Arial" w:hAnsi="Arial" w:cs="Arial"/>
          <w:sz w:val="24"/>
          <w:szCs w:val="24"/>
        </w:rPr>
        <w:t>3.582.709</w:t>
      </w:r>
      <w:r w:rsidR="007C1061" w:rsidRPr="00DE15A4">
        <w:rPr>
          <w:rFonts w:ascii="Arial" w:hAnsi="Arial" w:cs="Arial"/>
          <w:sz w:val="24"/>
          <w:szCs w:val="24"/>
        </w:rPr>
        <w:t xml:space="preserve"> </w:t>
      </w:r>
      <w:r w:rsidRPr="00DE15A4">
        <w:rPr>
          <w:rFonts w:ascii="Arial" w:hAnsi="Arial" w:cs="Arial"/>
          <w:sz w:val="24"/>
          <w:szCs w:val="24"/>
        </w:rPr>
        <w:t xml:space="preserve">kn, što je za </w:t>
      </w:r>
      <w:r w:rsidR="00DE15A4" w:rsidRPr="00DE15A4">
        <w:rPr>
          <w:rFonts w:ascii="Arial" w:hAnsi="Arial" w:cs="Arial"/>
          <w:sz w:val="24"/>
          <w:szCs w:val="24"/>
        </w:rPr>
        <w:t>257.301</w:t>
      </w:r>
      <w:r w:rsidRPr="00DE15A4">
        <w:rPr>
          <w:rFonts w:ascii="Arial" w:hAnsi="Arial" w:cs="Arial"/>
          <w:sz w:val="24"/>
          <w:szCs w:val="24"/>
        </w:rPr>
        <w:t xml:space="preserve"> kn ili </w:t>
      </w:r>
      <w:r w:rsidR="001E3295" w:rsidRPr="00DE15A4">
        <w:rPr>
          <w:rFonts w:ascii="Arial" w:hAnsi="Arial" w:cs="Arial"/>
          <w:sz w:val="24"/>
          <w:szCs w:val="24"/>
        </w:rPr>
        <w:t>6,70</w:t>
      </w:r>
      <w:r w:rsidRPr="00DE15A4">
        <w:rPr>
          <w:rFonts w:ascii="Arial" w:hAnsi="Arial" w:cs="Arial"/>
          <w:sz w:val="24"/>
          <w:szCs w:val="24"/>
        </w:rPr>
        <w:t xml:space="preserve">% </w:t>
      </w:r>
      <w:r w:rsidR="000F4C01" w:rsidRPr="00DE15A4">
        <w:rPr>
          <w:rFonts w:ascii="Arial" w:hAnsi="Arial" w:cs="Arial"/>
          <w:sz w:val="24"/>
          <w:szCs w:val="24"/>
        </w:rPr>
        <w:t>manje</w:t>
      </w:r>
      <w:r w:rsidRPr="00DE15A4">
        <w:rPr>
          <w:rFonts w:ascii="Arial" w:hAnsi="Arial" w:cs="Arial"/>
          <w:sz w:val="24"/>
          <w:szCs w:val="24"/>
        </w:rPr>
        <w:t xml:space="preserve"> u odnosu na prethodnu godinu. Vrijednosno, najznačajniji udio imaju </w:t>
      </w:r>
      <w:r w:rsidR="001E3295" w:rsidRPr="00DE15A4">
        <w:rPr>
          <w:rFonts w:ascii="Arial" w:hAnsi="Arial" w:cs="Arial"/>
          <w:sz w:val="24"/>
          <w:szCs w:val="24"/>
        </w:rPr>
        <w:t xml:space="preserve">pomoći iz inozemstva i od subjekata unutar općeg proračuna </w:t>
      </w:r>
      <w:r w:rsidR="009728EA" w:rsidRPr="00DE15A4">
        <w:rPr>
          <w:rFonts w:ascii="Arial" w:hAnsi="Arial" w:cs="Arial"/>
          <w:sz w:val="24"/>
          <w:szCs w:val="24"/>
        </w:rPr>
        <w:t xml:space="preserve">u iznosu od </w:t>
      </w:r>
      <w:r w:rsidR="00DE15A4" w:rsidRPr="00DE15A4">
        <w:rPr>
          <w:rFonts w:ascii="Arial" w:hAnsi="Arial" w:cs="Arial"/>
          <w:sz w:val="24"/>
          <w:szCs w:val="24"/>
        </w:rPr>
        <w:t>1.239.849</w:t>
      </w:r>
      <w:r w:rsidR="001E3295" w:rsidRPr="00DE15A4">
        <w:rPr>
          <w:rFonts w:ascii="Arial" w:hAnsi="Arial" w:cs="Arial"/>
          <w:sz w:val="24"/>
          <w:szCs w:val="24"/>
        </w:rPr>
        <w:t xml:space="preserve"> </w:t>
      </w:r>
      <w:r w:rsidR="009728EA" w:rsidRPr="00DE15A4">
        <w:rPr>
          <w:rFonts w:ascii="Arial" w:hAnsi="Arial" w:cs="Arial"/>
          <w:sz w:val="24"/>
          <w:szCs w:val="24"/>
        </w:rPr>
        <w:t xml:space="preserve">kn ili </w:t>
      </w:r>
      <w:r w:rsidR="001E3295" w:rsidRPr="00DE15A4">
        <w:rPr>
          <w:rFonts w:ascii="Arial" w:hAnsi="Arial" w:cs="Arial"/>
          <w:sz w:val="24"/>
          <w:szCs w:val="24"/>
        </w:rPr>
        <w:t>34,61</w:t>
      </w:r>
      <w:r w:rsidR="009728EA" w:rsidRPr="00DE15A4">
        <w:rPr>
          <w:rFonts w:ascii="Arial" w:hAnsi="Arial" w:cs="Arial"/>
          <w:sz w:val="24"/>
          <w:szCs w:val="24"/>
        </w:rPr>
        <w:t xml:space="preserve">%, </w:t>
      </w:r>
      <w:r w:rsidR="00DE15A4" w:rsidRPr="00DE15A4">
        <w:rPr>
          <w:rFonts w:ascii="Arial" w:hAnsi="Arial" w:cs="Arial"/>
          <w:sz w:val="24"/>
          <w:szCs w:val="24"/>
        </w:rPr>
        <w:t xml:space="preserve">a zatim </w:t>
      </w:r>
      <w:r w:rsidR="001E3295" w:rsidRPr="00DE15A4">
        <w:rPr>
          <w:rFonts w:ascii="Arial" w:hAnsi="Arial" w:cs="Arial"/>
          <w:sz w:val="24"/>
          <w:szCs w:val="24"/>
        </w:rPr>
        <w:t xml:space="preserve">prihodi od poreza </w:t>
      </w:r>
      <w:r w:rsidR="008F62A6" w:rsidRPr="00DE15A4">
        <w:rPr>
          <w:rFonts w:ascii="Arial" w:hAnsi="Arial" w:cs="Arial"/>
          <w:sz w:val="24"/>
          <w:szCs w:val="24"/>
        </w:rPr>
        <w:t xml:space="preserve">u iznosu od </w:t>
      </w:r>
      <w:r w:rsidR="00DE15A4" w:rsidRPr="00DE15A4">
        <w:rPr>
          <w:rFonts w:ascii="Arial" w:hAnsi="Arial" w:cs="Arial"/>
          <w:sz w:val="24"/>
          <w:szCs w:val="24"/>
        </w:rPr>
        <w:t>1.052.703</w:t>
      </w:r>
      <w:r w:rsidR="001E3295" w:rsidRPr="00DE15A4">
        <w:rPr>
          <w:rFonts w:ascii="Arial" w:hAnsi="Arial" w:cs="Arial"/>
          <w:sz w:val="24"/>
          <w:szCs w:val="24"/>
        </w:rPr>
        <w:t xml:space="preserve"> </w:t>
      </w:r>
      <w:r w:rsidR="008F62A6" w:rsidRPr="00DE15A4">
        <w:rPr>
          <w:rFonts w:ascii="Arial" w:hAnsi="Arial" w:cs="Arial"/>
          <w:sz w:val="24"/>
          <w:szCs w:val="24"/>
        </w:rPr>
        <w:t xml:space="preserve">kn ili </w:t>
      </w:r>
      <w:r w:rsidR="001E3295" w:rsidRPr="00DE15A4">
        <w:rPr>
          <w:rFonts w:ascii="Arial" w:hAnsi="Arial" w:cs="Arial"/>
          <w:sz w:val="24"/>
          <w:szCs w:val="24"/>
        </w:rPr>
        <w:t>29,38</w:t>
      </w:r>
      <w:r w:rsidR="00DE15A4" w:rsidRPr="00DE15A4">
        <w:rPr>
          <w:rFonts w:ascii="Arial" w:hAnsi="Arial" w:cs="Arial"/>
          <w:sz w:val="24"/>
          <w:szCs w:val="24"/>
        </w:rPr>
        <w:t xml:space="preserve">%, </w:t>
      </w:r>
      <w:r w:rsidR="001E3295" w:rsidRPr="00DE15A4">
        <w:rPr>
          <w:rFonts w:ascii="Arial" w:eastAsia="Calibri" w:hAnsi="Arial" w:cs="Arial"/>
          <w:sz w:val="24"/>
          <w:szCs w:val="24"/>
          <w:lang w:eastAsia="hr-HR"/>
        </w:rPr>
        <w:t>prihodi od imovine</w:t>
      </w:r>
      <w:r w:rsidR="007E7374" w:rsidRPr="00DE15A4">
        <w:rPr>
          <w:rFonts w:ascii="Arial" w:hAnsi="Arial" w:cs="Arial"/>
          <w:sz w:val="24"/>
          <w:szCs w:val="24"/>
        </w:rPr>
        <w:t xml:space="preserve"> u iznosu od </w:t>
      </w:r>
      <w:r w:rsidR="00DE15A4" w:rsidRPr="00DE15A4">
        <w:rPr>
          <w:rFonts w:ascii="Arial" w:hAnsi="Arial" w:cs="Arial"/>
          <w:sz w:val="24"/>
          <w:szCs w:val="24"/>
        </w:rPr>
        <w:t>634.759</w:t>
      </w:r>
      <w:r w:rsidR="001E3295" w:rsidRPr="00DE15A4">
        <w:rPr>
          <w:rFonts w:ascii="Arial" w:hAnsi="Arial" w:cs="Arial"/>
          <w:sz w:val="24"/>
          <w:szCs w:val="24"/>
        </w:rPr>
        <w:t xml:space="preserve"> </w:t>
      </w:r>
      <w:r w:rsidR="007E7374" w:rsidRPr="00DE15A4">
        <w:rPr>
          <w:rFonts w:ascii="Arial" w:hAnsi="Arial" w:cs="Arial"/>
          <w:sz w:val="24"/>
          <w:szCs w:val="24"/>
        </w:rPr>
        <w:t xml:space="preserve">kn ili </w:t>
      </w:r>
      <w:r w:rsidR="001E3295" w:rsidRPr="00DE15A4">
        <w:rPr>
          <w:rFonts w:ascii="Arial" w:hAnsi="Arial" w:cs="Arial"/>
          <w:sz w:val="24"/>
          <w:szCs w:val="24"/>
        </w:rPr>
        <w:t>17,</w:t>
      </w:r>
      <w:r w:rsidR="008F62A6" w:rsidRPr="00DE15A4">
        <w:rPr>
          <w:rFonts w:ascii="Arial" w:hAnsi="Arial" w:cs="Arial"/>
          <w:sz w:val="24"/>
          <w:szCs w:val="24"/>
        </w:rPr>
        <w:t>7</w:t>
      </w:r>
      <w:r w:rsidR="001E3295" w:rsidRPr="00DE15A4">
        <w:rPr>
          <w:rFonts w:ascii="Arial" w:hAnsi="Arial" w:cs="Arial"/>
          <w:sz w:val="24"/>
          <w:szCs w:val="24"/>
        </w:rPr>
        <w:t>2</w:t>
      </w:r>
      <w:r w:rsidR="00DE15A4" w:rsidRPr="00DE15A4">
        <w:rPr>
          <w:rFonts w:ascii="Arial" w:hAnsi="Arial" w:cs="Arial"/>
          <w:sz w:val="24"/>
          <w:szCs w:val="24"/>
        </w:rPr>
        <w:t>%</w:t>
      </w:r>
      <w:r w:rsidR="00DE15A4">
        <w:rPr>
          <w:rFonts w:ascii="Arial" w:hAnsi="Arial" w:cs="Arial"/>
          <w:sz w:val="24"/>
          <w:szCs w:val="24"/>
        </w:rPr>
        <w:t>,</w:t>
      </w:r>
      <w:r w:rsidR="00DE15A4" w:rsidRPr="00DE15A4">
        <w:rPr>
          <w:rFonts w:ascii="Arial" w:hAnsi="Arial" w:cs="Arial"/>
          <w:sz w:val="24"/>
          <w:szCs w:val="24"/>
        </w:rPr>
        <w:t xml:space="preserve"> </w:t>
      </w:r>
      <w:r w:rsidR="00DE15A4" w:rsidRPr="00DE15A4">
        <w:rPr>
          <w:rFonts w:eastAsia="Calibri" w:cs="Arial"/>
          <w:sz w:val="24"/>
          <w:szCs w:val="24"/>
          <w:lang w:eastAsia="hr-HR"/>
        </w:rPr>
        <w:t>prihodi od upravnih i administrativnih pristojbi, pristojbi po posebnim propisima i naknada</w:t>
      </w:r>
      <w:r w:rsidR="00DE15A4" w:rsidRPr="00DE15A4">
        <w:rPr>
          <w:rFonts w:ascii="Arial" w:hAnsi="Arial" w:cs="Arial"/>
          <w:sz w:val="24"/>
          <w:szCs w:val="24"/>
        </w:rPr>
        <w:t xml:space="preserve"> </w:t>
      </w:r>
      <w:r w:rsidR="00DE15A4">
        <w:rPr>
          <w:rFonts w:ascii="Arial" w:hAnsi="Arial" w:cs="Arial"/>
          <w:sz w:val="24"/>
          <w:szCs w:val="24"/>
        </w:rPr>
        <w:t xml:space="preserve">u iznosu od 615.785 kn ili 17,19%, primici od financijske imovine i zaduživanja u iznosu od 20.000 kn ili </w:t>
      </w:r>
      <w:r w:rsidR="00027FBF">
        <w:rPr>
          <w:rFonts w:ascii="Arial" w:hAnsi="Arial" w:cs="Arial"/>
          <w:sz w:val="24"/>
          <w:szCs w:val="24"/>
        </w:rPr>
        <w:t xml:space="preserve">0,56% te prihodi od prodaje nefinancijske imovine u iznosu od 19.613 kn ili 0,55% </w:t>
      </w:r>
      <w:r w:rsidRPr="00DE15A4">
        <w:rPr>
          <w:rFonts w:ascii="Arial" w:hAnsi="Arial" w:cs="Arial"/>
          <w:sz w:val="24"/>
          <w:szCs w:val="24"/>
        </w:rPr>
        <w:t xml:space="preserve">od ukupno ostvarenih prihoda/primitaka. </w:t>
      </w:r>
    </w:p>
    <w:p w:rsidR="00663488" w:rsidRDefault="00663488" w:rsidP="00663488">
      <w:pPr>
        <w:spacing w:line="276" w:lineRule="auto"/>
        <w:jc w:val="both"/>
        <w:rPr>
          <w:color w:val="FF0000"/>
          <w:sz w:val="24"/>
        </w:rPr>
      </w:pPr>
    </w:p>
    <w:p w:rsidR="00663488" w:rsidRPr="00961C12" w:rsidRDefault="00663488" w:rsidP="00663488">
      <w:pPr>
        <w:pStyle w:val="Opisslike"/>
        <w:keepNext/>
        <w:spacing w:after="0"/>
        <w:jc w:val="center"/>
        <w:rPr>
          <w:rFonts w:cs="Arial"/>
          <w:b w:val="0"/>
          <w:i/>
          <w:color w:val="auto"/>
          <w:sz w:val="22"/>
          <w:szCs w:val="22"/>
        </w:rPr>
      </w:pPr>
      <w:bookmarkStart w:id="24" w:name="_Toc434560645"/>
      <w:bookmarkStart w:id="25" w:name="_Toc434560704"/>
      <w:bookmarkStart w:id="26" w:name="_Toc434560814"/>
      <w:bookmarkStart w:id="27" w:name="_Toc434560841"/>
      <w:bookmarkStart w:id="28" w:name="_Toc530396670"/>
      <w:r w:rsidRPr="00961C12">
        <w:rPr>
          <w:rFonts w:cs="Arial"/>
          <w:b w:val="0"/>
          <w:i/>
          <w:color w:val="auto"/>
          <w:sz w:val="22"/>
          <w:szCs w:val="22"/>
        </w:rPr>
        <w:t xml:space="preserve">Grafikon </w:t>
      </w:r>
      <w:r w:rsidR="00AF2DA0" w:rsidRPr="00961C12">
        <w:rPr>
          <w:rFonts w:cs="Arial"/>
          <w:b w:val="0"/>
          <w:i/>
          <w:color w:val="auto"/>
          <w:sz w:val="22"/>
          <w:szCs w:val="22"/>
        </w:rPr>
        <w:fldChar w:fldCharType="begin"/>
      </w:r>
      <w:r w:rsidRPr="00961C12">
        <w:rPr>
          <w:rFonts w:cs="Arial"/>
          <w:b w:val="0"/>
          <w:i/>
          <w:color w:val="auto"/>
          <w:sz w:val="22"/>
          <w:szCs w:val="22"/>
        </w:rPr>
        <w:instrText xml:space="preserve"> SEQ Grafikon \* ARABIC </w:instrText>
      </w:r>
      <w:r w:rsidR="00AF2DA0" w:rsidRPr="00961C12">
        <w:rPr>
          <w:rFonts w:cs="Arial"/>
          <w:b w:val="0"/>
          <w:i/>
          <w:color w:val="auto"/>
          <w:sz w:val="22"/>
          <w:szCs w:val="22"/>
        </w:rPr>
        <w:fldChar w:fldCharType="separate"/>
      </w:r>
      <w:r w:rsidR="00680176">
        <w:rPr>
          <w:rFonts w:cs="Arial"/>
          <w:b w:val="0"/>
          <w:i/>
          <w:noProof/>
          <w:color w:val="auto"/>
          <w:sz w:val="22"/>
          <w:szCs w:val="22"/>
        </w:rPr>
        <w:t>2</w:t>
      </w:r>
      <w:r w:rsidR="00AF2DA0" w:rsidRPr="00961C12">
        <w:rPr>
          <w:rFonts w:cs="Arial"/>
          <w:b w:val="0"/>
          <w:i/>
          <w:color w:val="auto"/>
          <w:sz w:val="22"/>
          <w:szCs w:val="22"/>
        </w:rPr>
        <w:fldChar w:fldCharType="end"/>
      </w:r>
      <w:r w:rsidRPr="00961C12">
        <w:rPr>
          <w:rFonts w:eastAsia="Calibri" w:cs="Arial"/>
          <w:b w:val="0"/>
          <w:i/>
          <w:color w:val="auto"/>
          <w:sz w:val="22"/>
          <w:szCs w:val="22"/>
        </w:rPr>
        <w:t xml:space="preserve"> Kretanje izvora prihoda/primitaka u proračunu </w:t>
      </w:r>
      <w:r w:rsidR="00FD3025">
        <w:rPr>
          <w:rFonts w:eastAsia="Calibri" w:cs="Arial"/>
          <w:b w:val="0"/>
          <w:i/>
          <w:color w:val="auto"/>
          <w:sz w:val="22"/>
          <w:szCs w:val="22"/>
        </w:rPr>
        <w:t xml:space="preserve">Općine </w:t>
      </w:r>
      <w:r w:rsidR="002424CD">
        <w:rPr>
          <w:rFonts w:eastAsia="Calibri" w:cs="Arial"/>
          <w:b w:val="0"/>
          <w:i/>
          <w:color w:val="auto"/>
          <w:sz w:val="22"/>
          <w:szCs w:val="22"/>
        </w:rPr>
        <w:t>Čaglin</w:t>
      </w:r>
      <w:r w:rsidR="008F62A6">
        <w:rPr>
          <w:rFonts w:eastAsia="Calibri" w:cs="Arial"/>
          <w:b w:val="0"/>
          <w:i/>
          <w:color w:val="auto"/>
          <w:sz w:val="22"/>
          <w:szCs w:val="22"/>
        </w:rPr>
        <w:t xml:space="preserve"> u 2015. i 2016</w:t>
      </w:r>
      <w:r w:rsidRPr="00961C12">
        <w:rPr>
          <w:rFonts w:eastAsia="Calibri" w:cs="Arial"/>
          <w:b w:val="0"/>
          <w:i/>
          <w:color w:val="auto"/>
          <w:sz w:val="22"/>
          <w:szCs w:val="22"/>
        </w:rPr>
        <w:t>. godini, u kunama</w:t>
      </w:r>
      <w:bookmarkEnd w:id="24"/>
      <w:bookmarkEnd w:id="25"/>
      <w:bookmarkEnd w:id="26"/>
      <w:bookmarkEnd w:id="27"/>
      <w:bookmarkEnd w:id="28"/>
    </w:p>
    <w:p w:rsidR="00663488" w:rsidRDefault="00AF03C5" w:rsidP="00663488">
      <w:pPr>
        <w:jc w:val="center"/>
        <w:rPr>
          <w:sz w:val="24"/>
        </w:rPr>
      </w:pPr>
      <w:r>
        <w:rPr>
          <w:noProof/>
          <w:sz w:val="24"/>
          <w:lang w:eastAsia="hr-HR"/>
        </w:rPr>
        <w:drawing>
          <wp:inline distT="0" distB="0" distL="0" distR="0" wp14:anchorId="60899BED" wp14:editId="1A2FC25E">
            <wp:extent cx="5480685" cy="5257800"/>
            <wp:effectExtent l="19050" t="19050" r="2476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14D23" w:rsidRDefault="00663488" w:rsidP="00C14D23">
      <w:pPr>
        <w:spacing w:line="276" w:lineRule="auto"/>
        <w:jc w:val="center"/>
        <w:rPr>
          <w:rFonts w:ascii="Arial" w:eastAsia="Calibri" w:hAnsi="Arial" w:cs="Arial"/>
          <w:i/>
          <w:sz w:val="20"/>
        </w:rPr>
      </w:pPr>
      <w:r w:rsidRPr="0027341E">
        <w:rPr>
          <w:rFonts w:ascii="Arial" w:eastAsia="Calibri" w:hAnsi="Arial" w:cs="Arial"/>
          <w:i/>
          <w:sz w:val="20"/>
        </w:rPr>
        <w:t xml:space="preserve">Izvor: Izvještaj o prihodima i rashodima, primicima i izdacima za razdoblje 1.siječnja </w:t>
      </w:r>
      <w:r w:rsidR="008F62A6">
        <w:rPr>
          <w:rFonts w:ascii="Arial" w:eastAsia="Calibri" w:hAnsi="Arial" w:cs="Arial"/>
          <w:i/>
          <w:sz w:val="20"/>
        </w:rPr>
        <w:t>2015</w:t>
      </w:r>
      <w:r>
        <w:rPr>
          <w:rFonts w:ascii="Arial" w:eastAsia="Calibri" w:hAnsi="Arial" w:cs="Arial"/>
          <w:i/>
          <w:sz w:val="20"/>
        </w:rPr>
        <w:t xml:space="preserve">. godine </w:t>
      </w:r>
      <w:r w:rsidRPr="0027341E">
        <w:rPr>
          <w:rFonts w:ascii="Arial" w:eastAsia="Calibri" w:hAnsi="Arial" w:cs="Arial"/>
          <w:i/>
          <w:sz w:val="20"/>
        </w:rPr>
        <w:t>do 31.</w:t>
      </w:r>
      <w:r w:rsidR="008F62A6">
        <w:rPr>
          <w:rFonts w:ascii="Arial" w:eastAsia="Calibri" w:hAnsi="Arial" w:cs="Arial"/>
          <w:i/>
          <w:sz w:val="20"/>
        </w:rPr>
        <w:t xml:space="preserve"> prosinca 2016</w:t>
      </w:r>
      <w:r w:rsidRPr="0027341E">
        <w:rPr>
          <w:rFonts w:ascii="Arial" w:eastAsia="Calibri" w:hAnsi="Arial" w:cs="Arial"/>
          <w:i/>
          <w:sz w:val="20"/>
        </w:rPr>
        <w:t>. godine</w:t>
      </w:r>
    </w:p>
    <w:p w:rsidR="00F9025B" w:rsidRDefault="00F9025B" w:rsidP="00C14D23">
      <w:pPr>
        <w:spacing w:line="276" w:lineRule="auto"/>
        <w:jc w:val="center"/>
        <w:rPr>
          <w:rFonts w:ascii="Arial" w:eastAsia="Calibri" w:hAnsi="Arial" w:cs="Arial"/>
          <w:i/>
          <w:sz w:val="20"/>
        </w:rPr>
      </w:pPr>
    </w:p>
    <w:p w:rsidR="00C336AD" w:rsidRDefault="00C336AD" w:rsidP="00C14D23">
      <w:pPr>
        <w:spacing w:line="276" w:lineRule="auto"/>
        <w:jc w:val="center"/>
        <w:rPr>
          <w:rFonts w:ascii="Arial" w:eastAsia="Calibri" w:hAnsi="Arial" w:cs="Arial"/>
          <w:i/>
          <w:sz w:val="20"/>
        </w:rPr>
      </w:pPr>
    </w:p>
    <w:p w:rsidR="004D7CC9" w:rsidRDefault="004D7CC9" w:rsidP="00C14D23">
      <w:pPr>
        <w:spacing w:line="276" w:lineRule="auto"/>
        <w:jc w:val="center"/>
        <w:rPr>
          <w:rFonts w:ascii="Arial" w:eastAsia="Calibri" w:hAnsi="Arial" w:cs="Arial"/>
          <w:i/>
          <w:sz w:val="20"/>
        </w:rPr>
      </w:pPr>
    </w:p>
    <w:p w:rsidR="004D7CC9" w:rsidRDefault="004D7CC9" w:rsidP="00C14D23">
      <w:pPr>
        <w:spacing w:line="276" w:lineRule="auto"/>
        <w:jc w:val="center"/>
        <w:rPr>
          <w:rFonts w:ascii="Arial" w:eastAsia="Calibri" w:hAnsi="Arial" w:cs="Arial"/>
          <w:i/>
          <w:sz w:val="20"/>
        </w:rPr>
      </w:pPr>
    </w:p>
    <w:p w:rsidR="004D7CC9" w:rsidRDefault="004D7CC9" w:rsidP="00C14D23">
      <w:pPr>
        <w:spacing w:line="276" w:lineRule="auto"/>
        <w:jc w:val="center"/>
        <w:rPr>
          <w:rFonts w:ascii="Arial" w:eastAsia="Calibri" w:hAnsi="Arial" w:cs="Arial"/>
          <w:i/>
          <w:sz w:val="20"/>
        </w:rPr>
      </w:pPr>
    </w:p>
    <w:p w:rsidR="004D7CC9" w:rsidRDefault="004D7CC9" w:rsidP="00C14D23">
      <w:pPr>
        <w:spacing w:line="276" w:lineRule="auto"/>
        <w:jc w:val="center"/>
        <w:rPr>
          <w:rFonts w:ascii="Arial" w:eastAsia="Calibri" w:hAnsi="Arial" w:cs="Arial"/>
          <w:i/>
          <w:sz w:val="20"/>
        </w:rPr>
      </w:pPr>
    </w:p>
    <w:p w:rsidR="004D7CC9" w:rsidRDefault="004D7CC9" w:rsidP="00C14D23">
      <w:pPr>
        <w:spacing w:line="276" w:lineRule="auto"/>
        <w:jc w:val="center"/>
        <w:rPr>
          <w:rFonts w:ascii="Arial" w:eastAsia="Calibri" w:hAnsi="Arial" w:cs="Arial"/>
          <w:i/>
          <w:sz w:val="20"/>
        </w:rPr>
      </w:pPr>
    </w:p>
    <w:p w:rsidR="001B0F5F" w:rsidRDefault="001B0F5F" w:rsidP="00C14D23">
      <w:pPr>
        <w:spacing w:line="276" w:lineRule="auto"/>
        <w:jc w:val="center"/>
        <w:rPr>
          <w:rFonts w:ascii="Arial" w:eastAsia="Calibri" w:hAnsi="Arial" w:cs="Arial"/>
          <w:i/>
          <w:sz w:val="20"/>
        </w:rPr>
      </w:pPr>
    </w:p>
    <w:p w:rsidR="00DE15A4" w:rsidRPr="00C14D23" w:rsidRDefault="00DE15A4" w:rsidP="00027FBF">
      <w:pPr>
        <w:spacing w:line="276" w:lineRule="auto"/>
        <w:rPr>
          <w:rFonts w:ascii="Arial" w:eastAsia="Calibri" w:hAnsi="Arial" w:cs="Arial"/>
          <w:i/>
          <w:sz w:val="20"/>
        </w:rPr>
      </w:pPr>
    </w:p>
    <w:p w:rsidR="00663488" w:rsidRPr="002615AA" w:rsidRDefault="00663488" w:rsidP="00E03FBE">
      <w:pPr>
        <w:pStyle w:val="Naslov4"/>
        <w:spacing w:before="0" w:line="276" w:lineRule="auto"/>
        <w:ind w:left="283"/>
      </w:pPr>
      <w:r w:rsidRPr="000C3A11">
        <w:t>Rashodi</w:t>
      </w:r>
    </w:p>
    <w:p w:rsidR="00663488" w:rsidRDefault="00663488" w:rsidP="00663488">
      <w:pPr>
        <w:pStyle w:val="Opisslike"/>
        <w:spacing w:after="0"/>
        <w:rPr>
          <w:rFonts w:cs="Arial"/>
          <w:color w:val="00B050"/>
          <w:sz w:val="22"/>
          <w:szCs w:val="22"/>
        </w:rPr>
      </w:pPr>
      <w:bookmarkStart w:id="29" w:name="_Toc434501719"/>
    </w:p>
    <w:p w:rsidR="00663488" w:rsidRPr="00916EC2" w:rsidRDefault="00663488" w:rsidP="002C7B9A">
      <w:pPr>
        <w:pStyle w:val="Opisslike"/>
        <w:spacing w:after="0"/>
        <w:jc w:val="center"/>
        <w:rPr>
          <w:rFonts w:eastAsia="Calibri" w:cs="Arial"/>
          <w:b w:val="0"/>
          <w:i/>
          <w:color w:val="auto"/>
          <w:sz w:val="22"/>
          <w:szCs w:val="22"/>
          <w:lang w:eastAsia="hr-HR"/>
        </w:rPr>
      </w:pPr>
      <w:bookmarkStart w:id="30" w:name="_Toc530396656"/>
      <w:r w:rsidRPr="00916EC2">
        <w:rPr>
          <w:rFonts w:cs="Arial"/>
          <w:b w:val="0"/>
          <w:i/>
          <w:color w:val="auto"/>
          <w:sz w:val="22"/>
          <w:szCs w:val="22"/>
        </w:rPr>
        <w:t xml:space="preserve">Tablica </w:t>
      </w:r>
      <w:r w:rsidR="00AF2DA0" w:rsidRPr="00916EC2">
        <w:rPr>
          <w:rFonts w:cs="Arial"/>
          <w:b w:val="0"/>
          <w:i/>
          <w:color w:val="auto"/>
          <w:sz w:val="22"/>
          <w:szCs w:val="22"/>
        </w:rPr>
        <w:fldChar w:fldCharType="begin"/>
      </w:r>
      <w:r w:rsidRPr="00916EC2">
        <w:rPr>
          <w:rFonts w:cs="Arial"/>
          <w:b w:val="0"/>
          <w:i/>
          <w:color w:val="auto"/>
          <w:sz w:val="22"/>
          <w:szCs w:val="22"/>
        </w:rPr>
        <w:instrText xml:space="preserve"> SEQ Tablica \* ARABIC </w:instrText>
      </w:r>
      <w:r w:rsidR="00AF2DA0" w:rsidRPr="00916EC2">
        <w:rPr>
          <w:rFonts w:cs="Arial"/>
          <w:b w:val="0"/>
          <w:i/>
          <w:color w:val="auto"/>
          <w:sz w:val="22"/>
          <w:szCs w:val="22"/>
        </w:rPr>
        <w:fldChar w:fldCharType="separate"/>
      </w:r>
      <w:r w:rsidR="00680176">
        <w:rPr>
          <w:rFonts w:cs="Arial"/>
          <w:b w:val="0"/>
          <w:i/>
          <w:noProof/>
          <w:color w:val="auto"/>
          <w:sz w:val="22"/>
          <w:szCs w:val="22"/>
        </w:rPr>
        <w:t>6</w:t>
      </w:r>
      <w:r w:rsidR="00AF2DA0" w:rsidRPr="00916EC2">
        <w:rPr>
          <w:rFonts w:cs="Arial"/>
          <w:b w:val="0"/>
          <w:i/>
          <w:color w:val="auto"/>
          <w:sz w:val="22"/>
          <w:szCs w:val="22"/>
        </w:rPr>
        <w:fldChar w:fldCharType="end"/>
      </w:r>
      <w:bookmarkStart w:id="31" w:name="_Toc422126276"/>
      <w:r w:rsidR="00060B61">
        <w:rPr>
          <w:rFonts w:cs="Arial"/>
          <w:b w:val="0"/>
          <w:i/>
          <w:color w:val="auto"/>
          <w:sz w:val="22"/>
          <w:szCs w:val="22"/>
        </w:rPr>
        <w:t xml:space="preserve"> </w:t>
      </w:r>
      <w:r w:rsidRPr="00916EC2">
        <w:rPr>
          <w:rFonts w:eastAsia="Calibri" w:cs="Arial"/>
          <w:b w:val="0"/>
          <w:i/>
          <w:color w:val="auto"/>
          <w:sz w:val="22"/>
          <w:szCs w:val="22"/>
          <w:lang w:eastAsia="hr-HR"/>
        </w:rPr>
        <w:t xml:space="preserve">Ostvareni rashodi/izdaci </w:t>
      </w:r>
      <w:r w:rsidR="00FD3025">
        <w:rPr>
          <w:rFonts w:eastAsia="Calibri" w:cs="Arial"/>
          <w:b w:val="0"/>
          <w:i/>
          <w:color w:val="auto"/>
          <w:sz w:val="22"/>
          <w:szCs w:val="22"/>
          <w:lang w:eastAsia="hr-HR"/>
        </w:rPr>
        <w:t xml:space="preserve">Općine </w:t>
      </w:r>
      <w:r w:rsidR="002424CD">
        <w:rPr>
          <w:rFonts w:eastAsia="Calibri" w:cs="Arial"/>
          <w:b w:val="0"/>
          <w:i/>
          <w:color w:val="auto"/>
          <w:sz w:val="22"/>
          <w:szCs w:val="22"/>
          <w:lang w:eastAsia="hr-HR"/>
        </w:rPr>
        <w:t>Čaglin</w:t>
      </w:r>
      <w:r w:rsidRPr="00916EC2">
        <w:rPr>
          <w:rFonts w:eastAsia="Calibri" w:cs="Arial"/>
          <w:b w:val="0"/>
          <w:i/>
          <w:color w:val="auto"/>
          <w:sz w:val="22"/>
          <w:szCs w:val="22"/>
          <w:lang w:eastAsia="hr-HR"/>
        </w:rPr>
        <w:t xml:space="preserve"> z</w:t>
      </w:r>
      <w:r w:rsidR="00931529">
        <w:rPr>
          <w:rFonts w:eastAsia="Calibri" w:cs="Arial"/>
          <w:b w:val="0"/>
          <w:i/>
          <w:color w:val="auto"/>
          <w:sz w:val="22"/>
          <w:szCs w:val="22"/>
          <w:lang w:eastAsia="hr-HR"/>
        </w:rPr>
        <w:t>a 2015. i 2016</w:t>
      </w:r>
      <w:r w:rsidRPr="00916EC2">
        <w:rPr>
          <w:rFonts w:eastAsia="Calibri" w:cs="Arial"/>
          <w:b w:val="0"/>
          <w:i/>
          <w:color w:val="auto"/>
          <w:sz w:val="22"/>
          <w:szCs w:val="22"/>
          <w:lang w:eastAsia="hr-HR"/>
        </w:rPr>
        <w:t>. godinu, u k</w:t>
      </w:r>
      <w:bookmarkEnd w:id="29"/>
      <w:bookmarkEnd w:id="31"/>
      <w:r w:rsidR="002C7B9A">
        <w:rPr>
          <w:rFonts w:eastAsia="Calibri" w:cs="Arial"/>
          <w:b w:val="0"/>
          <w:i/>
          <w:color w:val="auto"/>
          <w:sz w:val="22"/>
          <w:szCs w:val="22"/>
          <w:lang w:eastAsia="hr-HR"/>
        </w:rPr>
        <w:t>n</w:t>
      </w:r>
      <w:bookmarkEnd w:id="30"/>
    </w:p>
    <w:tbl>
      <w:tblPr>
        <w:tblStyle w:val="LightList-Accent12"/>
        <w:tblW w:w="5246" w:type="pct"/>
        <w:jc w:val="center"/>
        <w:tblBorders>
          <w:top w:val="single" w:sz="8" w:space="0" w:color="646B86" w:themeColor="text2"/>
          <w:left w:val="single" w:sz="8" w:space="0" w:color="646B86" w:themeColor="text2"/>
          <w:bottom w:val="single" w:sz="8" w:space="0" w:color="646B86" w:themeColor="text2"/>
          <w:right w:val="single" w:sz="8" w:space="0" w:color="646B86" w:themeColor="text2"/>
          <w:insideH w:val="single" w:sz="8" w:space="0" w:color="646B86" w:themeColor="text2"/>
          <w:insideV w:val="single" w:sz="8" w:space="0" w:color="646B86" w:themeColor="text2"/>
        </w:tblBorders>
        <w:tblLayout w:type="fixed"/>
        <w:tblLook w:val="04A0" w:firstRow="1" w:lastRow="0" w:firstColumn="1" w:lastColumn="0" w:noHBand="0" w:noVBand="1"/>
      </w:tblPr>
      <w:tblGrid>
        <w:gridCol w:w="667"/>
        <w:gridCol w:w="5207"/>
        <w:gridCol w:w="1417"/>
        <w:gridCol w:w="1458"/>
        <w:gridCol w:w="994"/>
      </w:tblGrid>
      <w:tr w:rsidR="00027FBF" w:rsidRPr="000C3A11" w:rsidTr="00A21AD5">
        <w:trPr>
          <w:cnfStyle w:val="100000000000" w:firstRow="1" w:lastRow="0" w:firstColumn="0" w:lastColumn="0" w:oddVBand="0" w:evenVBand="0" w:oddHBand="0"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343" w:type="pct"/>
            <w:shd w:val="clear" w:color="auto" w:fill="8C7B70" w:themeFill="accent4"/>
            <w:vAlign w:val="center"/>
            <w:hideMark/>
          </w:tcPr>
          <w:p w:rsidR="00663488" w:rsidRPr="000C3A11" w:rsidRDefault="00663488" w:rsidP="00663488">
            <w:pPr>
              <w:spacing w:before="20" w:after="20"/>
              <w:jc w:val="center"/>
              <w:rPr>
                <w:rFonts w:ascii="Arial" w:eastAsia="Calibri" w:hAnsi="Arial" w:cs="Arial"/>
                <w:bCs w:val="0"/>
                <w:sz w:val="20"/>
                <w:szCs w:val="20"/>
                <w:lang w:eastAsia="hr-HR"/>
              </w:rPr>
            </w:pPr>
            <w:r>
              <w:rPr>
                <w:rFonts w:ascii="Arial" w:eastAsia="Calibri" w:hAnsi="Arial" w:cs="Arial"/>
                <w:bCs w:val="0"/>
                <w:sz w:val="20"/>
                <w:szCs w:val="20"/>
                <w:lang w:eastAsia="hr-HR"/>
              </w:rPr>
              <w:t>Red.</w:t>
            </w:r>
          </w:p>
          <w:p w:rsidR="00663488" w:rsidRPr="000C3A11" w:rsidRDefault="00663488" w:rsidP="00663488">
            <w:pPr>
              <w:spacing w:before="20" w:after="20"/>
              <w:jc w:val="center"/>
              <w:rPr>
                <w:rFonts w:ascii="Arial" w:eastAsia="Calibri" w:hAnsi="Arial" w:cs="Arial"/>
                <w:bCs w:val="0"/>
                <w:sz w:val="20"/>
                <w:szCs w:val="20"/>
                <w:lang w:eastAsia="hr-HR"/>
              </w:rPr>
            </w:pPr>
            <w:r>
              <w:rPr>
                <w:rFonts w:ascii="Arial" w:eastAsia="Calibri" w:hAnsi="Arial" w:cs="Arial"/>
                <w:bCs w:val="0"/>
                <w:sz w:val="20"/>
                <w:szCs w:val="20"/>
                <w:lang w:eastAsia="hr-HR"/>
              </w:rPr>
              <w:t>br.</w:t>
            </w:r>
          </w:p>
        </w:tc>
        <w:tc>
          <w:tcPr>
            <w:tcW w:w="2671" w:type="pct"/>
            <w:shd w:val="clear" w:color="auto" w:fill="8C7B70" w:themeFill="accent4"/>
            <w:vAlign w:val="center"/>
            <w:hideMark/>
          </w:tcPr>
          <w:p w:rsidR="00663488" w:rsidRPr="000C3A11" w:rsidRDefault="00663488" w:rsidP="00663488">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sz w:val="20"/>
                <w:szCs w:val="20"/>
                <w:lang w:eastAsia="hr-HR"/>
              </w:rPr>
            </w:pPr>
            <w:r w:rsidRPr="000C3A11">
              <w:rPr>
                <w:rFonts w:ascii="Arial" w:eastAsia="Calibri" w:hAnsi="Arial" w:cs="Arial"/>
                <w:bCs w:val="0"/>
                <w:sz w:val="20"/>
                <w:szCs w:val="20"/>
                <w:lang w:eastAsia="hr-HR"/>
              </w:rPr>
              <w:t>Rashodi i izdaci</w:t>
            </w:r>
          </w:p>
        </w:tc>
        <w:tc>
          <w:tcPr>
            <w:tcW w:w="727" w:type="pct"/>
            <w:shd w:val="clear" w:color="auto" w:fill="8C7B70" w:themeFill="accent4"/>
            <w:vAlign w:val="center"/>
            <w:hideMark/>
          </w:tcPr>
          <w:p w:rsidR="00663488" w:rsidRPr="000C3A11" w:rsidRDefault="00931529" w:rsidP="00663488">
            <w:pPr>
              <w:tabs>
                <w:tab w:val="left" w:pos="2694"/>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sz w:val="20"/>
                <w:szCs w:val="20"/>
                <w:lang w:eastAsia="hr-HR"/>
              </w:rPr>
            </w:pPr>
            <w:r>
              <w:rPr>
                <w:rFonts w:ascii="Arial" w:eastAsia="Calibri" w:hAnsi="Arial" w:cs="Arial"/>
                <w:bCs w:val="0"/>
                <w:sz w:val="20"/>
                <w:szCs w:val="20"/>
                <w:lang w:eastAsia="hr-HR"/>
              </w:rPr>
              <w:t>Ostvareno za 2015</w:t>
            </w:r>
            <w:r w:rsidR="00663488" w:rsidRPr="000C3A11">
              <w:rPr>
                <w:rFonts w:ascii="Arial" w:eastAsia="Calibri" w:hAnsi="Arial" w:cs="Arial"/>
                <w:bCs w:val="0"/>
                <w:sz w:val="20"/>
                <w:szCs w:val="20"/>
                <w:lang w:eastAsia="hr-HR"/>
              </w:rPr>
              <w:t>. (kn)</w:t>
            </w:r>
          </w:p>
        </w:tc>
        <w:tc>
          <w:tcPr>
            <w:tcW w:w="748" w:type="pct"/>
            <w:shd w:val="clear" w:color="auto" w:fill="8C7B70" w:themeFill="accent4"/>
            <w:vAlign w:val="center"/>
            <w:hideMark/>
          </w:tcPr>
          <w:p w:rsidR="00663488" w:rsidRPr="000C3A11" w:rsidRDefault="00931529" w:rsidP="00663488">
            <w:pPr>
              <w:tabs>
                <w:tab w:val="left" w:pos="2694"/>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sz w:val="20"/>
                <w:szCs w:val="20"/>
                <w:lang w:eastAsia="hr-HR"/>
              </w:rPr>
            </w:pPr>
            <w:r>
              <w:rPr>
                <w:rFonts w:ascii="Arial" w:eastAsia="Calibri" w:hAnsi="Arial" w:cs="Arial"/>
                <w:bCs w:val="0"/>
                <w:sz w:val="20"/>
                <w:szCs w:val="20"/>
                <w:lang w:eastAsia="hr-HR"/>
              </w:rPr>
              <w:t>Ostvareno za 2016</w:t>
            </w:r>
            <w:r w:rsidR="00663488" w:rsidRPr="000C3A11">
              <w:rPr>
                <w:rFonts w:ascii="Arial" w:eastAsia="Calibri" w:hAnsi="Arial" w:cs="Arial"/>
                <w:bCs w:val="0"/>
                <w:sz w:val="20"/>
                <w:szCs w:val="20"/>
                <w:lang w:eastAsia="hr-HR"/>
              </w:rPr>
              <w:t>. (kn)</w:t>
            </w:r>
          </w:p>
        </w:tc>
        <w:tc>
          <w:tcPr>
            <w:tcW w:w="510" w:type="pct"/>
            <w:shd w:val="clear" w:color="auto" w:fill="8C7B70" w:themeFill="accent4"/>
            <w:vAlign w:val="center"/>
          </w:tcPr>
          <w:p w:rsidR="00663488" w:rsidRPr="000C3A11" w:rsidRDefault="00663488" w:rsidP="00663488">
            <w:pPr>
              <w:tabs>
                <w:tab w:val="left" w:pos="2694"/>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sz w:val="20"/>
                <w:szCs w:val="20"/>
                <w:lang w:eastAsia="hr-HR"/>
              </w:rPr>
            </w:pPr>
            <w:r w:rsidRPr="000C3A11">
              <w:rPr>
                <w:rFonts w:ascii="Arial" w:eastAsia="Calibri" w:hAnsi="Arial" w:cs="Arial"/>
                <w:bCs w:val="0"/>
                <w:sz w:val="20"/>
                <w:szCs w:val="20"/>
                <w:lang w:eastAsia="hr-HR"/>
              </w:rPr>
              <w:t>Indeks</w:t>
            </w:r>
          </w:p>
          <w:p w:rsidR="00663488" w:rsidRPr="000C3A11" w:rsidRDefault="00663488" w:rsidP="00663488">
            <w:pPr>
              <w:tabs>
                <w:tab w:val="left" w:pos="2694"/>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sz w:val="20"/>
                <w:szCs w:val="20"/>
                <w:lang w:eastAsia="hr-HR"/>
              </w:rPr>
            </w:pPr>
            <w:r w:rsidRPr="000C3A11">
              <w:rPr>
                <w:rFonts w:ascii="Arial" w:eastAsia="Calibri" w:hAnsi="Arial" w:cs="Arial"/>
                <w:bCs w:val="0"/>
                <w:sz w:val="20"/>
                <w:szCs w:val="20"/>
                <w:lang w:eastAsia="hr-HR"/>
              </w:rPr>
              <w:t>(4/3)</w:t>
            </w:r>
          </w:p>
        </w:tc>
      </w:tr>
      <w:tr w:rsidR="00027FBF" w:rsidRPr="000C3A11" w:rsidTr="00A21AD5">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343" w:type="pct"/>
            <w:vAlign w:val="center"/>
            <w:hideMark/>
          </w:tcPr>
          <w:p w:rsidR="00663488" w:rsidRPr="000C3A11" w:rsidRDefault="00663488" w:rsidP="00663488">
            <w:pPr>
              <w:spacing w:before="20" w:after="20"/>
              <w:jc w:val="center"/>
              <w:rPr>
                <w:rFonts w:ascii="Arial" w:eastAsia="Calibri" w:hAnsi="Arial" w:cs="Arial"/>
                <w:bCs w:val="0"/>
                <w:sz w:val="20"/>
                <w:szCs w:val="20"/>
                <w:lang w:eastAsia="hr-HR"/>
              </w:rPr>
            </w:pPr>
            <w:r w:rsidRPr="000C3A11">
              <w:rPr>
                <w:rFonts w:ascii="Arial" w:eastAsia="Calibri" w:hAnsi="Arial" w:cs="Arial"/>
                <w:bCs w:val="0"/>
                <w:sz w:val="20"/>
                <w:szCs w:val="20"/>
                <w:lang w:eastAsia="hr-HR"/>
              </w:rPr>
              <w:t>1</w:t>
            </w:r>
          </w:p>
        </w:tc>
        <w:tc>
          <w:tcPr>
            <w:tcW w:w="2671" w:type="pct"/>
            <w:vAlign w:val="center"/>
            <w:hideMark/>
          </w:tcPr>
          <w:p w:rsidR="00663488" w:rsidRPr="000C3A11" w:rsidRDefault="00663488" w:rsidP="00663488">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lang w:eastAsia="hr-HR"/>
              </w:rPr>
            </w:pPr>
            <w:r w:rsidRPr="000C3A11">
              <w:rPr>
                <w:rFonts w:ascii="Arial" w:eastAsia="Calibri" w:hAnsi="Arial" w:cs="Arial"/>
                <w:b/>
                <w:sz w:val="20"/>
                <w:szCs w:val="20"/>
                <w:lang w:eastAsia="hr-HR"/>
              </w:rPr>
              <w:t>2</w:t>
            </w:r>
          </w:p>
        </w:tc>
        <w:tc>
          <w:tcPr>
            <w:tcW w:w="727" w:type="pct"/>
            <w:vAlign w:val="center"/>
            <w:hideMark/>
          </w:tcPr>
          <w:p w:rsidR="00663488" w:rsidRPr="000C3A11" w:rsidRDefault="00663488" w:rsidP="00663488">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lang w:eastAsia="hr-HR"/>
              </w:rPr>
            </w:pPr>
            <w:r w:rsidRPr="000C3A11">
              <w:rPr>
                <w:rFonts w:ascii="Arial" w:eastAsia="Calibri" w:hAnsi="Arial" w:cs="Arial"/>
                <w:b/>
                <w:sz w:val="20"/>
                <w:szCs w:val="20"/>
                <w:lang w:eastAsia="hr-HR"/>
              </w:rPr>
              <w:t>3</w:t>
            </w:r>
          </w:p>
        </w:tc>
        <w:tc>
          <w:tcPr>
            <w:tcW w:w="748" w:type="pct"/>
            <w:vAlign w:val="center"/>
            <w:hideMark/>
          </w:tcPr>
          <w:p w:rsidR="00663488" w:rsidRPr="000C3A11" w:rsidRDefault="00663488" w:rsidP="00663488">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lang w:eastAsia="hr-HR"/>
              </w:rPr>
            </w:pPr>
            <w:r w:rsidRPr="000C3A11">
              <w:rPr>
                <w:rFonts w:ascii="Arial" w:eastAsia="Calibri" w:hAnsi="Arial" w:cs="Arial"/>
                <w:b/>
                <w:sz w:val="20"/>
                <w:szCs w:val="20"/>
                <w:lang w:eastAsia="hr-HR"/>
              </w:rPr>
              <w:t>4</w:t>
            </w:r>
          </w:p>
        </w:tc>
        <w:tc>
          <w:tcPr>
            <w:tcW w:w="510" w:type="pct"/>
            <w:vAlign w:val="center"/>
          </w:tcPr>
          <w:p w:rsidR="00663488" w:rsidRPr="000C3A11" w:rsidRDefault="00663488" w:rsidP="00663488">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lang w:eastAsia="hr-HR"/>
              </w:rPr>
            </w:pPr>
            <w:r w:rsidRPr="000C3A11">
              <w:rPr>
                <w:rFonts w:ascii="Arial" w:eastAsia="Calibri" w:hAnsi="Arial" w:cs="Arial"/>
                <w:b/>
                <w:sz w:val="20"/>
                <w:szCs w:val="20"/>
                <w:lang w:eastAsia="hr-HR"/>
              </w:rPr>
              <w:t>5</w:t>
            </w:r>
          </w:p>
        </w:tc>
      </w:tr>
      <w:tr w:rsidR="00027FBF" w:rsidRPr="000C3A11" w:rsidTr="00A21AD5">
        <w:trPr>
          <w:trHeight w:val="160"/>
          <w:jc w:val="center"/>
        </w:trPr>
        <w:tc>
          <w:tcPr>
            <w:cnfStyle w:val="001000000000" w:firstRow="0" w:lastRow="0" w:firstColumn="1" w:lastColumn="0" w:oddVBand="0" w:evenVBand="0" w:oddHBand="0" w:evenHBand="0" w:firstRowFirstColumn="0" w:firstRowLastColumn="0" w:lastRowFirstColumn="0" w:lastRowLastColumn="0"/>
            <w:tcW w:w="343" w:type="pct"/>
            <w:vAlign w:val="center"/>
            <w:hideMark/>
          </w:tcPr>
          <w:p w:rsidR="00931529" w:rsidRPr="000C3A11" w:rsidRDefault="00931529" w:rsidP="00931529">
            <w:pPr>
              <w:spacing w:before="20" w:after="20"/>
              <w:jc w:val="center"/>
              <w:rPr>
                <w:rFonts w:ascii="Arial" w:eastAsia="Calibri" w:hAnsi="Arial" w:cs="Arial"/>
                <w:bCs w:val="0"/>
                <w:sz w:val="20"/>
                <w:szCs w:val="20"/>
                <w:lang w:eastAsia="hr-HR"/>
              </w:rPr>
            </w:pPr>
            <w:r w:rsidRPr="000C3A11">
              <w:rPr>
                <w:rFonts w:ascii="Arial" w:eastAsia="Calibri" w:hAnsi="Arial" w:cs="Arial"/>
                <w:bCs w:val="0"/>
                <w:sz w:val="20"/>
                <w:szCs w:val="20"/>
                <w:lang w:eastAsia="hr-HR"/>
              </w:rPr>
              <w:t>1.</w:t>
            </w:r>
          </w:p>
        </w:tc>
        <w:tc>
          <w:tcPr>
            <w:tcW w:w="2671" w:type="pct"/>
            <w:vAlign w:val="center"/>
            <w:hideMark/>
          </w:tcPr>
          <w:p w:rsidR="00931529" w:rsidRPr="000C3A11" w:rsidRDefault="00931529" w:rsidP="00931529">
            <w:pPr>
              <w:spacing w:before="20" w:after="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hr-HR"/>
              </w:rPr>
            </w:pPr>
            <w:r w:rsidRPr="000C3A11">
              <w:rPr>
                <w:rFonts w:ascii="Arial" w:eastAsia="Calibri" w:hAnsi="Arial" w:cs="Arial"/>
                <w:sz w:val="20"/>
                <w:szCs w:val="20"/>
                <w:lang w:eastAsia="hr-HR"/>
              </w:rPr>
              <w:t>Rashodi za zaposlene</w:t>
            </w:r>
          </w:p>
        </w:tc>
        <w:tc>
          <w:tcPr>
            <w:tcW w:w="727" w:type="pct"/>
            <w:vAlign w:val="center"/>
          </w:tcPr>
          <w:p w:rsidR="00931529" w:rsidRPr="005B5AD8" w:rsidRDefault="00027FBF" w:rsidP="00931529">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445.971</w:t>
            </w:r>
          </w:p>
        </w:tc>
        <w:tc>
          <w:tcPr>
            <w:tcW w:w="748" w:type="pct"/>
            <w:vAlign w:val="center"/>
          </w:tcPr>
          <w:p w:rsidR="00931529" w:rsidRPr="00C92EE2" w:rsidRDefault="004D7CC9" w:rsidP="00931529">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7CC9">
              <w:rPr>
                <w:rFonts w:ascii="Arial" w:hAnsi="Arial" w:cs="Arial"/>
                <w:sz w:val="20"/>
                <w:szCs w:val="20"/>
              </w:rPr>
              <w:t>489.393</w:t>
            </w:r>
          </w:p>
        </w:tc>
        <w:tc>
          <w:tcPr>
            <w:tcW w:w="510" w:type="pct"/>
            <w:vAlign w:val="center"/>
          </w:tcPr>
          <w:p w:rsidR="00931529" w:rsidRPr="00F9025B" w:rsidRDefault="004D7CC9" w:rsidP="0093152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109,7</w:t>
            </w:r>
            <w:r w:rsidR="00027FBF">
              <w:rPr>
                <w:rFonts w:ascii="Arial" w:hAnsi="Arial" w:cs="Arial"/>
                <w:sz w:val="20"/>
              </w:rPr>
              <w:t>4</w:t>
            </w:r>
          </w:p>
        </w:tc>
      </w:tr>
      <w:tr w:rsidR="00027FBF" w:rsidRPr="000C3A11" w:rsidTr="00A21AD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343" w:type="pct"/>
            <w:vAlign w:val="center"/>
            <w:hideMark/>
          </w:tcPr>
          <w:p w:rsidR="00931529" w:rsidRPr="000C3A11" w:rsidRDefault="00931529" w:rsidP="00931529">
            <w:pPr>
              <w:spacing w:before="20" w:after="20"/>
              <w:jc w:val="center"/>
              <w:rPr>
                <w:rFonts w:ascii="Arial" w:eastAsia="Calibri" w:hAnsi="Arial" w:cs="Arial"/>
                <w:bCs w:val="0"/>
                <w:sz w:val="20"/>
                <w:szCs w:val="20"/>
                <w:lang w:eastAsia="hr-HR"/>
              </w:rPr>
            </w:pPr>
            <w:r w:rsidRPr="000C3A11">
              <w:rPr>
                <w:rFonts w:ascii="Arial" w:eastAsia="Calibri" w:hAnsi="Arial" w:cs="Arial"/>
                <w:bCs w:val="0"/>
                <w:sz w:val="20"/>
                <w:szCs w:val="20"/>
                <w:lang w:eastAsia="hr-HR"/>
              </w:rPr>
              <w:t>2.</w:t>
            </w:r>
          </w:p>
        </w:tc>
        <w:tc>
          <w:tcPr>
            <w:tcW w:w="2671" w:type="pct"/>
            <w:vAlign w:val="center"/>
            <w:hideMark/>
          </w:tcPr>
          <w:p w:rsidR="00931529" w:rsidRPr="000C3A11" w:rsidRDefault="00931529" w:rsidP="00931529">
            <w:pPr>
              <w:spacing w:before="20" w:after="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hr-HR"/>
              </w:rPr>
            </w:pPr>
            <w:r w:rsidRPr="000C3A11">
              <w:rPr>
                <w:rFonts w:ascii="Arial" w:eastAsia="Calibri" w:hAnsi="Arial" w:cs="Arial"/>
                <w:sz w:val="20"/>
                <w:szCs w:val="20"/>
                <w:lang w:eastAsia="hr-HR"/>
              </w:rPr>
              <w:t>Materijalni rashodi</w:t>
            </w:r>
          </w:p>
        </w:tc>
        <w:tc>
          <w:tcPr>
            <w:tcW w:w="727" w:type="pct"/>
            <w:vAlign w:val="center"/>
          </w:tcPr>
          <w:p w:rsidR="00931529" w:rsidRPr="005B5AD8" w:rsidRDefault="00027FBF" w:rsidP="00931529">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1.038.530</w:t>
            </w:r>
          </w:p>
        </w:tc>
        <w:tc>
          <w:tcPr>
            <w:tcW w:w="748" w:type="pct"/>
            <w:vAlign w:val="center"/>
          </w:tcPr>
          <w:p w:rsidR="00931529" w:rsidRPr="00C92EE2" w:rsidRDefault="004D7CC9" w:rsidP="00931529">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7CC9">
              <w:rPr>
                <w:rFonts w:ascii="Arial" w:hAnsi="Arial" w:cs="Arial"/>
                <w:sz w:val="20"/>
                <w:szCs w:val="20"/>
              </w:rPr>
              <w:t>1.326.121</w:t>
            </w:r>
          </w:p>
        </w:tc>
        <w:tc>
          <w:tcPr>
            <w:tcW w:w="510" w:type="pct"/>
            <w:vAlign w:val="center"/>
          </w:tcPr>
          <w:p w:rsidR="00931529" w:rsidRPr="00F9025B" w:rsidRDefault="00027FBF" w:rsidP="0093152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127,69</w:t>
            </w:r>
          </w:p>
        </w:tc>
      </w:tr>
      <w:tr w:rsidR="00027FBF" w:rsidRPr="000C3A11" w:rsidTr="00A21AD5">
        <w:trPr>
          <w:trHeight w:val="126"/>
          <w:jc w:val="center"/>
        </w:trPr>
        <w:tc>
          <w:tcPr>
            <w:cnfStyle w:val="001000000000" w:firstRow="0" w:lastRow="0" w:firstColumn="1" w:lastColumn="0" w:oddVBand="0" w:evenVBand="0" w:oddHBand="0" w:evenHBand="0" w:firstRowFirstColumn="0" w:firstRowLastColumn="0" w:lastRowFirstColumn="0" w:lastRowLastColumn="0"/>
            <w:tcW w:w="343" w:type="pct"/>
            <w:vAlign w:val="center"/>
            <w:hideMark/>
          </w:tcPr>
          <w:p w:rsidR="00931529" w:rsidRPr="000C3A11" w:rsidRDefault="00931529" w:rsidP="00931529">
            <w:pPr>
              <w:spacing w:before="20" w:after="20"/>
              <w:jc w:val="center"/>
              <w:rPr>
                <w:rFonts w:ascii="Arial" w:eastAsia="Calibri" w:hAnsi="Arial" w:cs="Arial"/>
                <w:bCs w:val="0"/>
                <w:sz w:val="20"/>
                <w:szCs w:val="20"/>
                <w:lang w:eastAsia="hr-HR"/>
              </w:rPr>
            </w:pPr>
            <w:r w:rsidRPr="000C3A11">
              <w:rPr>
                <w:rFonts w:ascii="Arial" w:eastAsia="Calibri" w:hAnsi="Arial" w:cs="Arial"/>
                <w:bCs w:val="0"/>
                <w:sz w:val="20"/>
                <w:szCs w:val="20"/>
                <w:lang w:eastAsia="hr-HR"/>
              </w:rPr>
              <w:t>3.</w:t>
            </w:r>
          </w:p>
        </w:tc>
        <w:tc>
          <w:tcPr>
            <w:tcW w:w="2671" w:type="pct"/>
            <w:vAlign w:val="center"/>
            <w:hideMark/>
          </w:tcPr>
          <w:p w:rsidR="00931529" w:rsidRPr="000C3A11" w:rsidRDefault="00931529" w:rsidP="00931529">
            <w:pPr>
              <w:spacing w:before="20" w:after="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hr-HR"/>
              </w:rPr>
            </w:pPr>
            <w:r w:rsidRPr="000C3A11">
              <w:rPr>
                <w:rFonts w:ascii="Arial" w:eastAsia="Calibri" w:hAnsi="Arial" w:cs="Arial"/>
                <w:sz w:val="20"/>
                <w:szCs w:val="20"/>
                <w:lang w:eastAsia="hr-HR"/>
              </w:rPr>
              <w:t>Financijski rashodi</w:t>
            </w:r>
          </w:p>
        </w:tc>
        <w:tc>
          <w:tcPr>
            <w:tcW w:w="727" w:type="pct"/>
            <w:vAlign w:val="center"/>
          </w:tcPr>
          <w:p w:rsidR="00931529" w:rsidRPr="005B5AD8" w:rsidRDefault="00027FBF" w:rsidP="00931529">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5.764</w:t>
            </w:r>
          </w:p>
        </w:tc>
        <w:tc>
          <w:tcPr>
            <w:tcW w:w="748" w:type="pct"/>
            <w:vAlign w:val="center"/>
          </w:tcPr>
          <w:p w:rsidR="00931529" w:rsidRPr="00C92EE2" w:rsidRDefault="004D7CC9" w:rsidP="00931529">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7CC9">
              <w:rPr>
                <w:rFonts w:ascii="Arial" w:hAnsi="Arial" w:cs="Arial"/>
                <w:sz w:val="20"/>
                <w:szCs w:val="20"/>
              </w:rPr>
              <w:t>7.248</w:t>
            </w:r>
          </w:p>
        </w:tc>
        <w:tc>
          <w:tcPr>
            <w:tcW w:w="510" w:type="pct"/>
            <w:vAlign w:val="center"/>
          </w:tcPr>
          <w:p w:rsidR="00931529" w:rsidRPr="00F9025B" w:rsidRDefault="005B5AD8" w:rsidP="0093152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125,7</w:t>
            </w:r>
            <w:r w:rsidR="00027FBF">
              <w:rPr>
                <w:rFonts w:ascii="Arial" w:hAnsi="Arial" w:cs="Arial"/>
                <w:sz w:val="20"/>
              </w:rPr>
              <w:t>5</w:t>
            </w:r>
          </w:p>
        </w:tc>
      </w:tr>
      <w:tr w:rsidR="00027FBF" w:rsidRPr="000C3A11" w:rsidTr="00A21AD5">
        <w:trPr>
          <w:cnfStyle w:val="000000100000" w:firstRow="0" w:lastRow="0" w:firstColumn="0" w:lastColumn="0" w:oddVBand="0" w:evenVBand="0" w:oddHBand="1" w:evenHBand="0" w:firstRowFirstColumn="0" w:firstRowLastColumn="0" w:lastRowFirstColumn="0" w:lastRowLastColumn="0"/>
          <w:trHeight w:val="126"/>
          <w:jc w:val="center"/>
        </w:trPr>
        <w:tc>
          <w:tcPr>
            <w:cnfStyle w:val="001000000000" w:firstRow="0" w:lastRow="0" w:firstColumn="1" w:lastColumn="0" w:oddVBand="0" w:evenVBand="0" w:oddHBand="0" w:evenHBand="0" w:firstRowFirstColumn="0" w:firstRowLastColumn="0" w:lastRowFirstColumn="0" w:lastRowLastColumn="0"/>
            <w:tcW w:w="343" w:type="pct"/>
            <w:vAlign w:val="center"/>
            <w:hideMark/>
          </w:tcPr>
          <w:p w:rsidR="00931529" w:rsidRPr="000C3A11" w:rsidRDefault="00931529" w:rsidP="00931529">
            <w:pPr>
              <w:spacing w:before="20" w:after="20"/>
              <w:jc w:val="center"/>
              <w:rPr>
                <w:rFonts w:ascii="Arial" w:eastAsia="Calibri" w:hAnsi="Arial" w:cs="Arial"/>
                <w:bCs w:val="0"/>
                <w:sz w:val="20"/>
                <w:szCs w:val="20"/>
                <w:lang w:eastAsia="hr-HR"/>
              </w:rPr>
            </w:pPr>
            <w:r w:rsidRPr="000C3A11">
              <w:rPr>
                <w:rFonts w:ascii="Arial" w:eastAsia="Calibri" w:hAnsi="Arial" w:cs="Arial"/>
                <w:bCs w:val="0"/>
                <w:sz w:val="20"/>
                <w:szCs w:val="20"/>
                <w:lang w:eastAsia="hr-HR"/>
              </w:rPr>
              <w:t>4.</w:t>
            </w:r>
          </w:p>
        </w:tc>
        <w:tc>
          <w:tcPr>
            <w:tcW w:w="2671" w:type="pct"/>
            <w:vAlign w:val="center"/>
            <w:hideMark/>
          </w:tcPr>
          <w:p w:rsidR="00931529" w:rsidRPr="000C3A11" w:rsidRDefault="00931529" w:rsidP="00931529">
            <w:pPr>
              <w:spacing w:before="20" w:after="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hr-HR"/>
              </w:rPr>
            </w:pPr>
            <w:r w:rsidRPr="000C3A11">
              <w:rPr>
                <w:rFonts w:ascii="Arial" w:eastAsia="Calibri" w:hAnsi="Arial" w:cs="Arial"/>
                <w:sz w:val="20"/>
                <w:szCs w:val="20"/>
                <w:lang w:eastAsia="hr-HR"/>
              </w:rPr>
              <w:t>Subvencije</w:t>
            </w:r>
          </w:p>
        </w:tc>
        <w:tc>
          <w:tcPr>
            <w:tcW w:w="727" w:type="pct"/>
            <w:vAlign w:val="center"/>
          </w:tcPr>
          <w:p w:rsidR="00931529" w:rsidRPr="00BC2104" w:rsidRDefault="00027FBF" w:rsidP="00931529">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rPr>
            </w:pPr>
            <w:r>
              <w:rPr>
                <w:rFonts w:ascii="Arial" w:hAnsi="Arial" w:cs="Arial"/>
                <w:color w:val="000000" w:themeColor="text1"/>
                <w:sz w:val="20"/>
                <w:szCs w:val="20"/>
              </w:rPr>
              <w:t>18.105</w:t>
            </w:r>
          </w:p>
        </w:tc>
        <w:tc>
          <w:tcPr>
            <w:tcW w:w="748" w:type="pct"/>
            <w:vAlign w:val="center"/>
          </w:tcPr>
          <w:p w:rsidR="00931529" w:rsidRPr="00C92EE2" w:rsidRDefault="005B5AD8" w:rsidP="00931529">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5AD8">
              <w:rPr>
                <w:rFonts w:ascii="Arial" w:hAnsi="Arial" w:cs="Arial"/>
                <w:sz w:val="20"/>
                <w:szCs w:val="20"/>
              </w:rPr>
              <w:t>21.157</w:t>
            </w:r>
          </w:p>
        </w:tc>
        <w:tc>
          <w:tcPr>
            <w:tcW w:w="510" w:type="pct"/>
            <w:vAlign w:val="center"/>
          </w:tcPr>
          <w:p w:rsidR="00931529" w:rsidRPr="00F9025B" w:rsidRDefault="00027FBF" w:rsidP="0093152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116,86</w:t>
            </w:r>
          </w:p>
        </w:tc>
      </w:tr>
      <w:tr w:rsidR="00027FBF" w:rsidRPr="000C3A11" w:rsidTr="00A21AD5">
        <w:trPr>
          <w:trHeight w:val="248"/>
          <w:jc w:val="center"/>
        </w:trPr>
        <w:tc>
          <w:tcPr>
            <w:cnfStyle w:val="001000000000" w:firstRow="0" w:lastRow="0" w:firstColumn="1" w:lastColumn="0" w:oddVBand="0" w:evenVBand="0" w:oddHBand="0" w:evenHBand="0" w:firstRowFirstColumn="0" w:firstRowLastColumn="0" w:lastRowFirstColumn="0" w:lastRowLastColumn="0"/>
            <w:tcW w:w="343" w:type="pct"/>
            <w:vAlign w:val="center"/>
          </w:tcPr>
          <w:p w:rsidR="00931529" w:rsidRPr="000C3A11" w:rsidRDefault="00931529" w:rsidP="00931529">
            <w:pPr>
              <w:spacing w:before="20" w:after="20"/>
              <w:jc w:val="center"/>
              <w:rPr>
                <w:rFonts w:ascii="Arial" w:eastAsia="Calibri" w:hAnsi="Arial" w:cs="Arial"/>
                <w:bCs w:val="0"/>
                <w:sz w:val="20"/>
                <w:szCs w:val="20"/>
                <w:lang w:eastAsia="hr-HR"/>
              </w:rPr>
            </w:pPr>
            <w:r w:rsidRPr="000C3A11">
              <w:rPr>
                <w:rFonts w:ascii="Arial" w:eastAsia="Calibri" w:hAnsi="Arial" w:cs="Arial"/>
                <w:bCs w:val="0"/>
                <w:sz w:val="20"/>
                <w:szCs w:val="20"/>
                <w:lang w:eastAsia="hr-HR"/>
              </w:rPr>
              <w:t>5.</w:t>
            </w:r>
          </w:p>
        </w:tc>
        <w:tc>
          <w:tcPr>
            <w:tcW w:w="2671" w:type="pct"/>
            <w:vAlign w:val="center"/>
          </w:tcPr>
          <w:p w:rsidR="00931529" w:rsidRPr="000C3A11" w:rsidRDefault="00931529" w:rsidP="00931529">
            <w:pPr>
              <w:spacing w:before="20" w:after="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hr-HR"/>
              </w:rPr>
            </w:pPr>
            <w:r w:rsidRPr="000C3A11">
              <w:rPr>
                <w:rFonts w:ascii="Arial" w:eastAsia="Calibri" w:hAnsi="Arial" w:cs="Arial"/>
                <w:sz w:val="20"/>
                <w:szCs w:val="20"/>
                <w:lang w:eastAsia="hr-HR"/>
              </w:rPr>
              <w:t>Pomoći dane u inozemstvo i unutar općeg proračuna</w:t>
            </w:r>
          </w:p>
        </w:tc>
        <w:tc>
          <w:tcPr>
            <w:tcW w:w="727" w:type="pct"/>
            <w:vAlign w:val="center"/>
          </w:tcPr>
          <w:p w:rsidR="00931529" w:rsidRPr="005B5AD8" w:rsidRDefault="00027FBF" w:rsidP="00931529">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0</w:t>
            </w:r>
          </w:p>
        </w:tc>
        <w:tc>
          <w:tcPr>
            <w:tcW w:w="748" w:type="pct"/>
            <w:vAlign w:val="center"/>
          </w:tcPr>
          <w:p w:rsidR="00931529" w:rsidRPr="00C92EE2" w:rsidRDefault="00027FBF" w:rsidP="00931529">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510" w:type="pct"/>
            <w:vAlign w:val="center"/>
          </w:tcPr>
          <w:p w:rsidR="00931529" w:rsidRPr="00F9025B" w:rsidRDefault="005B5AD8" w:rsidP="00931529">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027FBF" w:rsidRPr="000C3A11" w:rsidTr="00A21AD5">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3" w:type="pct"/>
            <w:vAlign w:val="center"/>
            <w:hideMark/>
          </w:tcPr>
          <w:p w:rsidR="00931529" w:rsidRPr="000C3A11" w:rsidRDefault="00931529" w:rsidP="00931529">
            <w:pPr>
              <w:spacing w:before="20" w:after="20"/>
              <w:jc w:val="center"/>
              <w:rPr>
                <w:rFonts w:ascii="Arial" w:eastAsia="Calibri" w:hAnsi="Arial" w:cs="Arial"/>
                <w:bCs w:val="0"/>
                <w:sz w:val="20"/>
                <w:szCs w:val="20"/>
                <w:lang w:eastAsia="hr-HR"/>
              </w:rPr>
            </w:pPr>
            <w:r w:rsidRPr="000C3A11">
              <w:rPr>
                <w:rFonts w:ascii="Arial" w:eastAsia="Calibri" w:hAnsi="Arial" w:cs="Arial"/>
                <w:bCs w:val="0"/>
                <w:sz w:val="20"/>
                <w:szCs w:val="20"/>
                <w:lang w:eastAsia="hr-HR"/>
              </w:rPr>
              <w:t>6.</w:t>
            </w:r>
          </w:p>
        </w:tc>
        <w:tc>
          <w:tcPr>
            <w:tcW w:w="2671" w:type="pct"/>
            <w:vAlign w:val="center"/>
            <w:hideMark/>
          </w:tcPr>
          <w:p w:rsidR="00931529" w:rsidRPr="000C3A11" w:rsidRDefault="00931529" w:rsidP="00931529">
            <w:pPr>
              <w:spacing w:before="20" w:after="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hr-HR"/>
              </w:rPr>
            </w:pPr>
            <w:r w:rsidRPr="000C3A11">
              <w:rPr>
                <w:rFonts w:ascii="Arial" w:eastAsia="Calibri" w:hAnsi="Arial" w:cs="Arial"/>
                <w:sz w:val="20"/>
                <w:szCs w:val="20"/>
                <w:lang w:eastAsia="hr-HR"/>
              </w:rPr>
              <w:t>Naknade građanima i kućanstvima na temelju osiguranja i druge naknade</w:t>
            </w:r>
          </w:p>
        </w:tc>
        <w:tc>
          <w:tcPr>
            <w:tcW w:w="727" w:type="pct"/>
            <w:vAlign w:val="center"/>
          </w:tcPr>
          <w:p w:rsidR="00931529" w:rsidRPr="005B5AD8" w:rsidRDefault="00027FBF" w:rsidP="00931529">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268.187</w:t>
            </w:r>
          </w:p>
        </w:tc>
        <w:tc>
          <w:tcPr>
            <w:tcW w:w="748" w:type="pct"/>
            <w:vAlign w:val="center"/>
          </w:tcPr>
          <w:p w:rsidR="00931529" w:rsidRPr="00C92EE2" w:rsidRDefault="005B5AD8" w:rsidP="00931529">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5AD8">
              <w:rPr>
                <w:rFonts w:ascii="Arial" w:hAnsi="Arial" w:cs="Arial"/>
                <w:sz w:val="20"/>
                <w:szCs w:val="20"/>
              </w:rPr>
              <w:t>299.512</w:t>
            </w:r>
          </w:p>
        </w:tc>
        <w:tc>
          <w:tcPr>
            <w:tcW w:w="510" w:type="pct"/>
            <w:vAlign w:val="center"/>
          </w:tcPr>
          <w:p w:rsidR="00931529" w:rsidRPr="00F9025B" w:rsidRDefault="00027FBF" w:rsidP="00931529">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111,68</w:t>
            </w:r>
          </w:p>
        </w:tc>
      </w:tr>
      <w:tr w:rsidR="00027FBF" w:rsidRPr="000C3A11" w:rsidTr="00A21AD5">
        <w:trPr>
          <w:trHeight w:val="283"/>
          <w:jc w:val="center"/>
        </w:trPr>
        <w:tc>
          <w:tcPr>
            <w:cnfStyle w:val="001000000000" w:firstRow="0" w:lastRow="0" w:firstColumn="1" w:lastColumn="0" w:oddVBand="0" w:evenVBand="0" w:oddHBand="0" w:evenHBand="0" w:firstRowFirstColumn="0" w:firstRowLastColumn="0" w:lastRowFirstColumn="0" w:lastRowLastColumn="0"/>
            <w:tcW w:w="343" w:type="pct"/>
            <w:vAlign w:val="center"/>
            <w:hideMark/>
          </w:tcPr>
          <w:p w:rsidR="00931529" w:rsidRPr="000C3A11" w:rsidRDefault="00931529" w:rsidP="00931529">
            <w:pPr>
              <w:spacing w:before="20" w:after="20"/>
              <w:jc w:val="center"/>
              <w:rPr>
                <w:rFonts w:ascii="Arial" w:eastAsia="Calibri" w:hAnsi="Arial" w:cs="Arial"/>
                <w:bCs w:val="0"/>
                <w:sz w:val="20"/>
                <w:szCs w:val="20"/>
                <w:lang w:eastAsia="hr-HR"/>
              </w:rPr>
            </w:pPr>
            <w:r w:rsidRPr="000C3A11">
              <w:rPr>
                <w:rFonts w:ascii="Arial" w:eastAsia="Calibri" w:hAnsi="Arial" w:cs="Arial"/>
                <w:bCs w:val="0"/>
                <w:sz w:val="20"/>
                <w:szCs w:val="20"/>
                <w:lang w:eastAsia="hr-HR"/>
              </w:rPr>
              <w:t>7.</w:t>
            </w:r>
          </w:p>
        </w:tc>
        <w:tc>
          <w:tcPr>
            <w:tcW w:w="2671" w:type="pct"/>
            <w:vAlign w:val="center"/>
            <w:hideMark/>
          </w:tcPr>
          <w:p w:rsidR="00931529" w:rsidRPr="000C3A11" w:rsidRDefault="00931529" w:rsidP="00931529">
            <w:pPr>
              <w:spacing w:before="20" w:after="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hr-HR"/>
              </w:rPr>
            </w:pPr>
            <w:r w:rsidRPr="000C3A11">
              <w:rPr>
                <w:rFonts w:ascii="Arial" w:eastAsia="Calibri" w:hAnsi="Arial" w:cs="Arial"/>
                <w:sz w:val="20"/>
                <w:szCs w:val="20"/>
                <w:lang w:eastAsia="hr-HR"/>
              </w:rPr>
              <w:t>Ostali rashodi</w:t>
            </w:r>
          </w:p>
        </w:tc>
        <w:tc>
          <w:tcPr>
            <w:tcW w:w="727" w:type="pct"/>
            <w:vAlign w:val="center"/>
          </w:tcPr>
          <w:p w:rsidR="00931529" w:rsidRPr="005B5AD8" w:rsidRDefault="00027FBF" w:rsidP="00931529">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1.844.263</w:t>
            </w:r>
          </w:p>
        </w:tc>
        <w:tc>
          <w:tcPr>
            <w:tcW w:w="748" w:type="pct"/>
            <w:vAlign w:val="center"/>
          </w:tcPr>
          <w:p w:rsidR="00931529" w:rsidRPr="00C92EE2" w:rsidRDefault="005B5AD8" w:rsidP="00931529">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AD8">
              <w:rPr>
                <w:rFonts w:ascii="Arial" w:hAnsi="Arial" w:cs="Arial"/>
                <w:sz w:val="20"/>
                <w:szCs w:val="20"/>
              </w:rPr>
              <w:t>506.876</w:t>
            </w:r>
          </w:p>
        </w:tc>
        <w:tc>
          <w:tcPr>
            <w:tcW w:w="510" w:type="pct"/>
            <w:vAlign w:val="center"/>
          </w:tcPr>
          <w:p w:rsidR="00931529" w:rsidRPr="00F9025B" w:rsidRDefault="00027FBF" w:rsidP="00931529">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27,48</w:t>
            </w:r>
          </w:p>
        </w:tc>
      </w:tr>
      <w:tr w:rsidR="00931529" w:rsidRPr="000C3A11" w:rsidTr="00A21AD5">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3014" w:type="pct"/>
            <w:gridSpan w:val="2"/>
            <w:shd w:val="clear" w:color="auto" w:fill="D1CAC5" w:themeFill="accent4" w:themeFillTint="66"/>
            <w:vAlign w:val="center"/>
          </w:tcPr>
          <w:p w:rsidR="00931529" w:rsidRPr="000C3A11" w:rsidRDefault="00931529" w:rsidP="00931529">
            <w:pPr>
              <w:spacing w:before="20" w:after="20"/>
              <w:jc w:val="right"/>
              <w:rPr>
                <w:rFonts w:ascii="Arial" w:eastAsia="Calibri" w:hAnsi="Arial" w:cs="Arial"/>
                <w:sz w:val="20"/>
                <w:szCs w:val="20"/>
                <w:lang w:eastAsia="hr-HR"/>
              </w:rPr>
            </w:pPr>
            <w:r w:rsidRPr="000C3A11">
              <w:rPr>
                <w:rFonts w:ascii="Arial" w:eastAsia="Calibri" w:hAnsi="Arial" w:cs="Arial"/>
                <w:sz w:val="20"/>
                <w:szCs w:val="20"/>
                <w:lang w:eastAsia="hr-HR"/>
              </w:rPr>
              <w:t>Ukupni rashodi poslovanja</w:t>
            </w:r>
          </w:p>
        </w:tc>
        <w:tc>
          <w:tcPr>
            <w:tcW w:w="727" w:type="pct"/>
            <w:shd w:val="clear" w:color="auto" w:fill="D1CAC5" w:themeFill="accent4" w:themeFillTint="66"/>
            <w:vAlign w:val="center"/>
          </w:tcPr>
          <w:p w:rsidR="00931529" w:rsidRPr="004D7CC9" w:rsidRDefault="00027FBF" w:rsidP="00931529">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3.620.820</w:t>
            </w:r>
          </w:p>
        </w:tc>
        <w:tc>
          <w:tcPr>
            <w:tcW w:w="748" w:type="pct"/>
            <w:shd w:val="clear" w:color="auto" w:fill="D1CAC5" w:themeFill="accent4" w:themeFillTint="66"/>
            <w:vAlign w:val="center"/>
          </w:tcPr>
          <w:p w:rsidR="00931529" w:rsidRPr="004D7CC9" w:rsidRDefault="004D7CC9" w:rsidP="00931529">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4D7CC9">
              <w:rPr>
                <w:rFonts w:ascii="Arial" w:hAnsi="Arial" w:cs="Arial"/>
                <w:b/>
                <w:color w:val="000000" w:themeColor="text1"/>
                <w:sz w:val="20"/>
                <w:szCs w:val="20"/>
              </w:rPr>
              <w:t>2.65</w:t>
            </w:r>
            <w:r w:rsidR="00027FBF">
              <w:rPr>
                <w:rFonts w:ascii="Arial" w:hAnsi="Arial" w:cs="Arial"/>
                <w:b/>
                <w:color w:val="000000" w:themeColor="text1"/>
                <w:sz w:val="20"/>
                <w:szCs w:val="20"/>
              </w:rPr>
              <w:t>0.307</w:t>
            </w:r>
          </w:p>
        </w:tc>
        <w:tc>
          <w:tcPr>
            <w:tcW w:w="510" w:type="pct"/>
            <w:shd w:val="clear" w:color="auto" w:fill="D1CAC5" w:themeFill="accent4" w:themeFillTint="66"/>
            <w:vAlign w:val="center"/>
          </w:tcPr>
          <w:p w:rsidR="00931529" w:rsidRPr="00F9025B" w:rsidRDefault="004D7CC9" w:rsidP="00931529">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D7CC9">
              <w:rPr>
                <w:rFonts w:ascii="Arial" w:hAnsi="Arial" w:cs="Arial"/>
                <w:b/>
                <w:sz w:val="20"/>
                <w:szCs w:val="20"/>
              </w:rPr>
              <w:t>73,2</w:t>
            </w:r>
            <w:r w:rsidR="00027FBF">
              <w:rPr>
                <w:rFonts w:ascii="Arial" w:hAnsi="Arial" w:cs="Arial"/>
                <w:b/>
                <w:sz w:val="20"/>
                <w:szCs w:val="20"/>
              </w:rPr>
              <w:t>0</w:t>
            </w:r>
          </w:p>
        </w:tc>
      </w:tr>
      <w:tr w:rsidR="00C92EE2" w:rsidRPr="000C3A11" w:rsidTr="00A21AD5">
        <w:trPr>
          <w:trHeight w:val="216"/>
          <w:jc w:val="center"/>
        </w:trPr>
        <w:tc>
          <w:tcPr>
            <w:cnfStyle w:val="001000000000" w:firstRow="0" w:lastRow="0" w:firstColumn="1" w:lastColumn="0" w:oddVBand="0" w:evenVBand="0" w:oddHBand="0" w:evenHBand="0" w:firstRowFirstColumn="0" w:firstRowLastColumn="0" w:lastRowFirstColumn="0" w:lastRowLastColumn="0"/>
            <w:tcW w:w="3014" w:type="pct"/>
            <w:gridSpan w:val="2"/>
            <w:shd w:val="clear" w:color="auto" w:fill="E8E4E2" w:themeFill="accent4" w:themeFillTint="33"/>
            <w:vAlign w:val="center"/>
          </w:tcPr>
          <w:p w:rsidR="00C92EE2" w:rsidRPr="000C3A11" w:rsidRDefault="00C92EE2" w:rsidP="00C92EE2">
            <w:pPr>
              <w:spacing w:before="20" w:after="20"/>
              <w:jc w:val="right"/>
              <w:rPr>
                <w:rFonts w:ascii="Arial" w:eastAsia="Calibri" w:hAnsi="Arial" w:cs="Arial"/>
                <w:sz w:val="20"/>
                <w:szCs w:val="20"/>
                <w:lang w:eastAsia="hr-HR"/>
              </w:rPr>
            </w:pPr>
            <w:r w:rsidRPr="000C3A11">
              <w:rPr>
                <w:rFonts w:ascii="Arial" w:eastAsia="Calibri" w:hAnsi="Arial" w:cs="Arial"/>
                <w:sz w:val="20"/>
                <w:szCs w:val="20"/>
                <w:lang w:eastAsia="hr-HR"/>
              </w:rPr>
              <w:t>Višak prihoda poslovanja (tekuća godina)</w:t>
            </w:r>
          </w:p>
        </w:tc>
        <w:tc>
          <w:tcPr>
            <w:tcW w:w="727" w:type="pct"/>
            <w:shd w:val="clear" w:color="auto" w:fill="E8E4E2" w:themeFill="accent4" w:themeFillTint="33"/>
            <w:vAlign w:val="center"/>
          </w:tcPr>
          <w:p w:rsidR="00C92EE2" w:rsidRPr="002021AF" w:rsidRDefault="00027FBF" w:rsidP="00C92EE2">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198.459</w:t>
            </w:r>
          </w:p>
        </w:tc>
        <w:tc>
          <w:tcPr>
            <w:tcW w:w="748" w:type="pct"/>
            <w:shd w:val="clear" w:color="auto" w:fill="E8E4E2" w:themeFill="accent4" w:themeFillTint="33"/>
            <w:vAlign w:val="center"/>
          </w:tcPr>
          <w:p w:rsidR="00C92EE2" w:rsidRPr="00716095" w:rsidRDefault="005B5AD8" w:rsidP="00C92EE2">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B5AD8">
              <w:rPr>
                <w:rFonts w:ascii="Arial" w:hAnsi="Arial" w:cs="Arial"/>
                <w:b/>
                <w:sz w:val="20"/>
                <w:szCs w:val="20"/>
              </w:rPr>
              <w:t>892.789</w:t>
            </w:r>
          </w:p>
        </w:tc>
        <w:tc>
          <w:tcPr>
            <w:tcW w:w="510" w:type="pct"/>
            <w:shd w:val="clear" w:color="auto" w:fill="E8E4E2" w:themeFill="accent4" w:themeFillTint="33"/>
            <w:vAlign w:val="center"/>
          </w:tcPr>
          <w:p w:rsidR="00C92EE2" w:rsidRPr="00F9025B" w:rsidRDefault="00027FBF" w:rsidP="00C92EE2">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449,86</w:t>
            </w:r>
          </w:p>
        </w:tc>
      </w:tr>
      <w:tr w:rsidR="00027FBF" w:rsidRPr="000C3A11" w:rsidTr="00A21AD5">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343" w:type="pct"/>
            <w:vAlign w:val="center"/>
          </w:tcPr>
          <w:p w:rsidR="00716095" w:rsidRDefault="00716095" w:rsidP="00716095">
            <w:pPr>
              <w:spacing w:before="20" w:after="20"/>
              <w:jc w:val="center"/>
              <w:rPr>
                <w:rFonts w:ascii="Arial" w:eastAsia="Calibri" w:hAnsi="Arial" w:cs="Arial"/>
                <w:bCs w:val="0"/>
                <w:sz w:val="20"/>
                <w:szCs w:val="20"/>
                <w:lang w:eastAsia="hr-HR"/>
              </w:rPr>
            </w:pPr>
            <w:r>
              <w:rPr>
                <w:rFonts w:ascii="Arial" w:eastAsia="Calibri" w:hAnsi="Arial" w:cs="Arial"/>
                <w:bCs w:val="0"/>
                <w:sz w:val="20"/>
                <w:szCs w:val="20"/>
                <w:lang w:eastAsia="hr-HR"/>
              </w:rPr>
              <w:t>8.</w:t>
            </w:r>
          </w:p>
        </w:tc>
        <w:tc>
          <w:tcPr>
            <w:tcW w:w="2671" w:type="pct"/>
            <w:vAlign w:val="center"/>
          </w:tcPr>
          <w:p w:rsidR="00716095" w:rsidRPr="000C3A11" w:rsidRDefault="00716095" w:rsidP="00716095">
            <w:pPr>
              <w:spacing w:before="20" w:after="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hr-HR"/>
              </w:rPr>
            </w:pPr>
            <w:r w:rsidRPr="000C3A11">
              <w:rPr>
                <w:rFonts w:ascii="Arial" w:eastAsia="Calibri" w:hAnsi="Arial" w:cs="Arial"/>
                <w:sz w:val="20"/>
                <w:szCs w:val="20"/>
                <w:lang w:eastAsia="hr-HR"/>
              </w:rPr>
              <w:t xml:space="preserve">Rashodi za nabavu </w:t>
            </w:r>
            <w:r>
              <w:rPr>
                <w:rFonts w:ascii="Arial" w:eastAsia="Calibri" w:hAnsi="Arial" w:cs="Arial"/>
                <w:sz w:val="20"/>
                <w:szCs w:val="20"/>
                <w:lang w:eastAsia="hr-HR"/>
              </w:rPr>
              <w:t>ne</w:t>
            </w:r>
            <w:r w:rsidRPr="000C3A11">
              <w:rPr>
                <w:rFonts w:ascii="Arial" w:eastAsia="Calibri" w:hAnsi="Arial" w:cs="Arial"/>
                <w:sz w:val="20"/>
                <w:szCs w:val="20"/>
                <w:lang w:eastAsia="hr-HR"/>
              </w:rPr>
              <w:t>proizvedene dugotrajne imovine</w:t>
            </w:r>
          </w:p>
        </w:tc>
        <w:tc>
          <w:tcPr>
            <w:tcW w:w="727" w:type="pct"/>
            <w:vAlign w:val="center"/>
          </w:tcPr>
          <w:p w:rsidR="00716095" w:rsidRPr="002021AF" w:rsidRDefault="00027FBF"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18"/>
              </w:rPr>
            </w:pPr>
            <w:r>
              <w:rPr>
                <w:rFonts w:ascii="Arial" w:hAnsi="Arial" w:cs="Arial"/>
                <w:color w:val="000000" w:themeColor="text1"/>
                <w:sz w:val="20"/>
                <w:szCs w:val="18"/>
              </w:rPr>
              <w:t>0</w:t>
            </w:r>
          </w:p>
        </w:tc>
        <w:tc>
          <w:tcPr>
            <w:tcW w:w="748" w:type="pct"/>
            <w:vAlign w:val="center"/>
          </w:tcPr>
          <w:p w:rsidR="00716095" w:rsidRPr="00716095" w:rsidRDefault="00027FBF"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0</w:t>
            </w:r>
          </w:p>
        </w:tc>
        <w:tc>
          <w:tcPr>
            <w:tcW w:w="510" w:type="pct"/>
            <w:vAlign w:val="center"/>
          </w:tcPr>
          <w:p w:rsidR="00716095" w:rsidRPr="00F9025B" w:rsidRDefault="005B5AD8"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027FBF" w:rsidRPr="000C3A11" w:rsidTr="00A21AD5">
        <w:trPr>
          <w:trHeight w:val="234"/>
          <w:jc w:val="center"/>
        </w:trPr>
        <w:tc>
          <w:tcPr>
            <w:cnfStyle w:val="001000000000" w:firstRow="0" w:lastRow="0" w:firstColumn="1" w:lastColumn="0" w:oddVBand="0" w:evenVBand="0" w:oddHBand="0" w:evenHBand="0" w:firstRowFirstColumn="0" w:firstRowLastColumn="0" w:lastRowFirstColumn="0" w:lastRowLastColumn="0"/>
            <w:tcW w:w="343" w:type="pct"/>
            <w:vAlign w:val="center"/>
          </w:tcPr>
          <w:p w:rsidR="00716095" w:rsidRPr="000C3A11" w:rsidRDefault="00716095" w:rsidP="00716095">
            <w:pPr>
              <w:spacing w:before="20" w:after="20"/>
              <w:jc w:val="center"/>
              <w:rPr>
                <w:rFonts w:ascii="Arial" w:eastAsia="Calibri" w:hAnsi="Arial" w:cs="Arial"/>
                <w:bCs w:val="0"/>
                <w:sz w:val="20"/>
                <w:szCs w:val="20"/>
                <w:lang w:eastAsia="hr-HR"/>
              </w:rPr>
            </w:pPr>
            <w:r>
              <w:rPr>
                <w:rFonts w:ascii="Arial" w:eastAsia="Calibri" w:hAnsi="Arial" w:cs="Arial"/>
                <w:bCs w:val="0"/>
                <w:sz w:val="20"/>
                <w:szCs w:val="20"/>
                <w:lang w:eastAsia="hr-HR"/>
              </w:rPr>
              <w:t>9</w:t>
            </w:r>
            <w:r w:rsidRPr="000C3A11">
              <w:rPr>
                <w:rFonts w:ascii="Arial" w:eastAsia="Calibri" w:hAnsi="Arial" w:cs="Arial"/>
                <w:bCs w:val="0"/>
                <w:sz w:val="20"/>
                <w:szCs w:val="20"/>
                <w:lang w:eastAsia="hr-HR"/>
              </w:rPr>
              <w:t>.</w:t>
            </w:r>
          </w:p>
        </w:tc>
        <w:tc>
          <w:tcPr>
            <w:tcW w:w="2671" w:type="pct"/>
            <w:vAlign w:val="center"/>
          </w:tcPr>
          <w:p w:rsidR="00716095" w:rsidRPr="000C3A11" w:rsidRDefault="00716095" w:rsidP="00716095">
            <w:pPr>
              <w:spacing w:before="20" w:after="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hr-HR"/>
              </w:rPr>
            </w:pPr>
            <w:r w:rsidRPr="000C3A11">
              <w:rPr>
                <w:rFonts w:ascii="Arial" w:eastAsia="Calibri" w:hAnsi="Arial" w:cs="Arial"/>
                <w:sz w:val="20"/>
                <w:szCs w:val="20"/>
                <w:lang w:eastAsia="hr-HR"/>
              </w:rPr>
              <w:t>Rashodi za nabavu proizvedene dugotrajne imovine</w:t>
            </w:r>
          </w:p>
        </w:tc>
        <w:tc>
          <w:tcPr>
            <w:tcW w:w="727" w:type="pct"/>
            <w:vAlign w:val="center"/>
          </w:tcPr>
          <w:p w:rsidR="00716095" w:rsidRPr="002021AF" w:rsidRDefault="00027FBF" w:rsidP="0071609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700.692</w:t>
            </w:r>
          </w:p>
        </w:tc>
        <w:tc>
          <w:tcPr>
            <w:tcW w:w="748" w:type="pct"/>
            <w:vAlign w:val="center"/>
          </w:tcPr>
          <w:p w:rsidR="00716095" w:rsidRPr="00716095" w:rsidRDefault="00027FBF" w:rsidP="0071609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400.985</w:t>
            </w:r>
          </w:p>
        </w:tc>
        <w:tc>
          <w:tcPr>
            <w:tcW w:w="510" w:type="pct"/>
            <w:vAlign w:val="center"/>
          </w:tcPr>
          <w:p w:rsidR="00716095" w:rsidRPr="00F9025B" w:rsidRDefault="005B5AD8" w:rsidP="0071609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57,2</w:t>
            </w:r>
            <w:r w:rsidR="00027FBF">
              <w:rPr>
                <w:rFonts w:ascii="Arial" w:hAnsi="Arial" w:cs="Arial"/>
                <w:sz w:val="20"/>
                <w:szCs w:val="20"/>
              </w:rPr>
              <w:t>3</w:t>
            </w:r>
          </w:p>
        </w:tc>
      </w:tr>
      <w:tr w:rsidR="00716095" w:rsidRPr="000C3A11" w:rsidTr="00A21AD5">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3014" w:type="pct"/>
            <w:gridSpan w:val="2"/>
            <w:shd w:val="clear" w:color="auto" w:fill="D1CAC5" w:themeFill="accent4" w:themeFillTint="66"/>
            <w:vAlign w:val="center"/>
            <w:hideMark/>
          </w:tcPr>
          <w:p w:rsidR="00716095" w:rsidRPr="000C3A11" w:rsidRDefault="00716095" w:rsidP="00716095">
            <w:pPr>
              <w:spacing w:before="20" w:after="20"/>
              <w:jc w:val="right"/>
              <w:rPr>
                <w:rFonts w:ascii="Arial" w:eastAsia="Calibri" w:hAnsi="Arial" w:cs="Arial"/>
                <w:sz w:val="20"/>
                <w:szCs w:val="20"/>
                <w:lang w:eastAsia="hr-HR"/>
              </w:rPr>
            </w:pPr>
            <w:r w:rsidRPr="000C3A11">
              <w:rPr>
                <w:rFonts w:ascii="Arial" w:eastAsia="Calibri" w:hAnsi="Arial" w:cs="Arial"/>
                <w:sz w:val="20"/>
                <w:szCs w:val="20"/>
                <w:lang w:eastAsia="hr-HR"/>
              </w:rPr>
              <w:t>Ukupni rashodi za nabavu nefinancijske imovine</w:t>
            </w:r>
          </w:p>
        </w:tc>
        <w:tc>
          <w:tcPr>
            <w:tcW w:w="727" w:type="pct"/>
            <w:shd w:val="clear" w:color="auto" w:fill="D1CAC5" w:themeFill="accent4" w:themeFillTint="66"/>
            <w:vAlign w:val="center"/>
          </w:tcPr>
          <w:p w:rsidR="00716095" w:rsidRPr="002021AF" w:rsidRDefault="00027FBF"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700.692</w:t>
            </w:r>
          </w:p>
        </w:tc>
        <w:tc>
          <w:tcPr>
            <w:tcW w:w="748" w:type="pct"/>
            <w:shd w:val="clear" w:color="auto" w:fill="D1CAC5" w:themeFill="accent4" w:themeFillTint="66"/>
            <w:vAlign w:val="center"/>
          </w:tcPr>
          <w:p w:rsidR="00716095" w:rsidRPr="00716095" w:rsidRDefault="005B5AD8"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B5AD8">
              <w:rPr>
                <w:rFonts w:ascii="Arial" w:hAnsi="Arial" w:cs="Arial"/>
                <w:b/>
                <w:sz w:val="20"/>
                <w:szCs w:val="20"/>
              </w:rPr>
              <w:t>400.985</w:t>
            </w:r>
          </w:p>
        </w:tc>
        <w:tc>
          <w:tcPr>
            <w:tcW w:w="510" w:type="pct"/>
            <w:shd w:val="clear" w:color="auto" w:fill="D1CAC5" w:themeFill="accent4" w:themeFillTint="66"/>
            <w:vAlign w:val="center"/>
          </w:tcPr>
          <w:p w:rsidR="00716095" w:rsidRPr="00F9025B" w:rsidRDefault="005B5AD8"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57,2</w:t>
            </w:r>
            <w:r w:rsidR="00027FBF">
              <w:rPr>
                <w:rFonts w:ascii="Arial" w:hAnsi="Arial" w:cs="Arial"/>
                <w:b/>
                <w:sz w:val="20"/>
                <w:szCs w:val="20"/>
              </w:rPr>
              <w:t>3</w:t>
            </w:r>
          </w:p>
        </w:tc>
      </w:tr>
      <w:tr w:rsidR="00716095" w:rsidRPr="000C3A11" w:rsidTr="00A21AD5">
        <w:trPr>
          <w:trHeight w:val="258"/>
          <w:jc w:val="center"/>
        </w:trPr>
        <w:tc>
          <w:tcPr>
            <w:cnfStyle w:val="001000000000" w:firstRow="0" w:lastRow="0" w:firstColumn="1" w:lastColumn="0" w:oddVBand="0" w:evenVBand="0" w:oddHBand="0" w:evenHBand="0" w:firstRowFirstColumn="0" w:firstRowLastColumn="0" w:lastRowFirstColumn="0" w:lastRowLastColumn="0"/>
            <w:tcW w:w="3014" w:type="pct"/>
            <w:gridSpan w:val="2"/>
            <w:shd w:val="clear" w:color="auto" w:fill="E8E4E2" w:themeFill="accent4" w:themeFillTint="33"/>
            <w:vAlign w:val="center"/>
          </w:tcPr>
          <w:p w:rsidR="00716095" w:rsidRPr="000C3A11" w:rsidRDefault="00716095" w:rsidP="00716095">
            <w:pPr>
              <w:spacing w:before="20" w:after="20"/>
              <w:jc w:val="right"/>
              <w:rPr>
                <w:rFonts w:ascii="Arial" w:eastAsia="Calibri" w:hAnsi="Arial" w:cs="Arial"/>
                <w:sz w:val="20"/>
                <w:szCs w:val="20"/>
                <w:lang w:eastAsia="hr-HR"/>
              </w:rPr>
            </w:pPr>
            <w:r w:rsidRPr="000C3A11">
              <w:rPr>
                <w:rFonts w:ascii="Arial" w:eastAsia="Calibri" w:hAnsi="Arial" w:cs="Arial"/>
                <w:sz w:val="20"/>
                <w:szCs w:val="20"/>
                <w:lang w:eastAsia="hr-HR"/>
              </w:rPr>
              <w:t>Manjak prihoda od nefinancijske imovine (tekuća godina)</w:t>
            </w:r>
          </w:p>
        </w:tc>
        <w:tc>
          <w:tcPr>
            <w:tcW w:w="727" w:type="pct"/>
            <w:shd w:val="clear" w:color="auto" w:fill="E8E4E2" w:themeFill="accent4" w:themeFillTint="33"/>
            <w:vAlign w:val="center"/>
          </w:tcPr>
          <w:p w:rsidR="00716095" w:rsidRPr="002021AF" w:rsidRDefault="00027FBF" w:rsidP="0071609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679.961</w:t>
            </w:r>
          </w:p>
        </w:tc>
        <w:tc>
          <w:tcPr>
            <w:tcW w:w="748" w:type="pct"/>
            <w:shd w:val="clear" w:color="auto" w:fill="E8E4E2" w:themeFill="accent4" w:themeFillTint="33"/>
            <w:vAlign w:val="center"/>
          </w:tcPr>
          <w:p w:rsidR="00716095" w:rsidRPr="00716095" w:rsidRDefault="005B5AD8" w:rsidP="0071609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B5AD8">
              <w:rPr>
                <w:rFonts w:ascii="Arial" w:hAnsi="Arial" w:cs="Arial"/>
                <w:b/>
                <w:sz w:val="20"/>
                <w:szCs w:val="20"/>
              </w:rPr>
              <w:t>381.372</w:t>
            </w:r>
          </w:p>
        </w:tc>
        <w:tc>
          <w:tcPr>
            <w:tcW w:w="510" w:type="pct"/>
            <w:shd w:val="clear" w:color="auto" w:fill="E8E4E2" w:themeFill="accent4" w:themeFillTint="33"/>
            <w:vAlign w:val="center"/>
          </w:tcPr>
          <w:p w:rsidR="00716095" w:rsidRPr="00F9025B" w:rsidRDefault="00027FBF" w:rsidP="0071609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56,09</w:t>
            </w:r>
          </w:p>
        </w:tc>
      </w:tr>
      <w:tr w:rsidR="00841E66" w:rsidRPr="000C3A11" w:rsidTr="00A21AD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14" w:type="pct"/>
            <w:gridSpan w:val="2"/>
            <w:shd w:val="clear" w:color="auto" w:fill="D1CAC5" w:themeFill="accent4" w:themeFillTint="66"/>
            <w:vAlign w:val="center"/>
          </w:tcPr>
          <w:p w:rsidR="00841E66" w:rsidRPr="000C3A11" w:rsidRDefault="00841E66" w:rsidP="00841E66">
            <w:pPr>
              <w:spacing w:before="20" w:after="20"/>
              <w:jc w:val="right"/>
              <w:rPr>
                <w:rFonts w:ascii="Arial" w:eastAsia="Calibri" w:hAnsi="Arial" w:cs="Arial"/>
                <w:sz w:val="20"/>
                <w:szCs w:val="20"/>
                <w:lang w:eastAsia="hr-HR"/>
              </w:rPr>
            </w:pPr>
            <w:r w:rsidRPr="000C3A11">
              <w:rPr>
                <w:rFonts w:ascii="Arial" w:eastAsia="Calibri" w:hAnsi="Arial" w:cs="Arial"/>
                <w:sz w:val="20"/>
                <w:szCs w:val="20"/>
                <w:lang w:eastAsia="hr-HR"/>
              </w:rPr>
              <w:t>Ukupni izdaci za financijsku imovinu i otplate zajmova</w:t>
            </w:r>
          </w:p>
        </w:tc>
        <w:tc>
          <w:tcPr>
            <w:tcW w:w="727" w:type="pct"/>
            <w:shd w:val="clear" w:color="auto" w:fill="D1CAC5" w:themeFill="accent4" w:themeFillTint="66"/>
            <w:vAlign w:val="center"/>
          </w:tcPr>
          <w:p w:rsidR="00841E66" w:rsidRPr="00841E66" w:rsidRDefault="00841E66" w:rsidP="00841E66">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41E66">
              <w:rPr>
                <w:rFonts w:ascii="Arial" w:hAnsi="Arial" w:cs="Arial"/>
                <w:b/>
                <w:sz w:val="20"/>
                <w:szCs w:val="20"/>
              </w:rPr>
              <w:t>0</w:t>
            </w:r>
          </w:p>
        </w:tc>
        <w:tc>
          <w:tcPr>
            <w:tcW w:w="748" w:type="pct"/>
            <w:shd w:val="clear" w:color="auto" w:fill="D1CAC5" w:themeFill="accent4" w:themeFillTint="66"/>
            <w:vAlign w:val="center"/>
          </w:tcPr>
          <w:p w:rsidR="00841E66" w:rsidRPr="00841E66" w:rsidRDefault="00841E66" w:rsidP="00841E66">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41E66">
              <w:rPr>
                <w:rFonts w:ascii="Arial" w:hAnsi="Arial" w:cs="Arial"/>
                <w:b/>
                <w:sz w:val="20"/>
                <w:szCs w:val="20"/>
              </w:rPr>
              <w:t>0</w:t>
            </w:r>
          </w:p>
        </w:tc>
        <w:tc>
          <w:tcPr>
            <w:tcW w:w="510" w:type="pct"/>
            <w:shd w:val="clear" w:color="auto" w:fill="D1CAC5" w:themeFill="accent4" w:themeFillTint="66"/>
            <w:vAlign w:val="center"/>
          </w:tcPr>
          <w:p w:rsidR="00841E66" w:rsidRPr="00F9025B" w:rsidRDefault="00716095" w:rsidP="00841E66">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w:t>
            </w:r>
          </w:p>
        </w:tc>
      </w:tr>
      <w:tr w:rsidR="00841E66" w:rsidRPr="000C3A11" w:rsidTr="00A21AD5">
        <w:trPr>
          <w:trHeight w:val="238"/>
          <w:jc w:val="center"/>
        </w:trPr>
        <w:tc>
          <w:tcPr>
            <w:cnfStyle w:val="001000000000" w:firstRow="0" w:lastRow="0" w:firstColumn="1" w:lastColumn="0" w:oddVBand="0" w:evenVBand="0" w:oddHBand="0" w:evenHBand="0" w:firstRowFirstColumn="0" w:firstRowLastColumn="0" w:lastRowFirstColumn="0" w:lastRowLastColumn="0"/>
            <w:tcW w:w="3014" w:type="pct"/>
            <w:gridSpan w:val="2"/>
            <w:shd w:val="clear" w:color="auto" w:fill="E8E4E2" w:themeFill="accent4" w:themeFillTint="33"/>
            <w:vAlign w:val="center"/>
          </w:tcPr>
          <w:p w:rsidR="00841E66" w:rsidRPr="000C3A11" w:rsidRDefault="00841E66" w:rsidP="00841E66">
            <w:pPr>
              <w:spacing w:before="20" w:after="20"/>
              <w:jc w:val="right"/>
              <w:rPr>
                <w:rFonts w:ascii="Arial" w:eastAsia="Calibri" w:hAnsi="Arial" w:cs="Arial"/>
                <w:sz w:val="20"/>
                <w:szCs w:val="20"/>
                <w:lang w:eastAsia="hr-HR"/>
              </w:rPr>
            </w:pPr>
            <w:r>
              <w:rPr>
                <w:rFonts w:ascii="Arial" w:eastAsia="Calibri" w:hAnsi="Arial" w:cs="Arial"/>
                <w:sz w:val="20"/>
                <w:szCs w:val="20"/>
                <w:lang w:eastAsia="hr-HR"/>
              </w:rPr>
              <w:t>Višak primitaka od financijske imovine i obveza</w:t>
            </w:r>
          </w:p>
        </w:tc>
        <w:tc>
          <w:tcPr>
            <w:tcW w:w="727" w:type="pct"/>
            <w:shd w:val="clear" w:color="auto" w:fill="E8E4E2" w:themeFill="accent4" w:themeFillTint="33"/>
            <w:vAlign w:val="bottom"/>
          </w:tcPr>
          <w:p w:rsidR="00841E66" w:rsidRPr="00841E66" w:rsidRDefault="00841E66" w:rsidP="00841E66">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41E66">
              <w:rPr>
                <w:rFonts w:ascii="Arial" w:hAnsi="Arial" w:cs="Arial"/>
                <w:b/>
                <w:sz w:val="20"/>
                <w:szCs w:val="18"/>
              </w:rPr>
              <w:t>0</w:t>
            </w:r>
          </w:p>
        </w:tc>
        <w:tc>
          <w:tcPr>
            <w:tcW w:w="748" w:type="pct"/>
            <w:shd w:val="clear" w:color="auto" w:fill="E8E4E2" w:themeFill="accent4" w:themeFillTint="33"/>
            <w:vAlign w:val="bottom"/>
          </w:tcPr>
          <w:p w:rsidR="00841E66" w:rsidRPr="00841E66" w:rsidRDefault="002021AF" w:rsidP="00841E66">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021AF">
              <w:rPr>
                <w:rFonts w:ascii="Arial" w:hAnsi="Arial" w:cs="Arial"/>
                <w:b/>
                <w:sz w:val="20"/>
                <w:szCs w:val="18"/>
              </w:rPr>
              <w:t>20.000</w:t>
            </w:r>
          </w:p>
        </w:tc>
        <w:tc>
          <w:tcPr>
            <w:tcW w:w="510" w:type="pct"/>
            <w:shd w:val="clear" w:color="auto" w:fill="E8E4E2" w:themeFill="accent4" w:themeFillTint="33"/>
            <w:vAlign w:val="center"/>
          </w:tcPr>
          <w:p w:rsidR="00841E66" w:rsidRPr="00F9025B" w:rsidRDefault="00716095" w:rsidP="00841E66">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p>
        </w:tc>
      </w:tr>
      <w:tr w:rsidR="00716095" w:rsidRPr="000C3A11" w:rsidTr="00A21AD5">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3014" w:type="pct"/>
            <w:gridSpan w:val="2"/>
            <w:shd w:val="clear" w:color="auto" w:fill="9E9086"/>
            <w:vAlign w:val="center"/>
            <w:hideMark/>
          </w:tcPr>
          <w:p w:rsidR="00716095" w:rsidRPr="000C3A11" w:rsidRDefault="00716095" w:rsidP="00716095">
            <w:pPr>
              <w:spacing w:before="20" w:after="20"/>
              <w:jc w:val="right"/>
              <w:rPr>
                <w:rFonts w:ascii="Arial" w:eastAsia="Calibri" w:hAnsi="Arial" w:cs="Arial"/>
                <w:bCs w:val="0"/>
                <w:color w:val="FFFFFF" w:themeColor="background1"/>
                <w:sz w:val="20"/>
                <w:szCs w:val="20"/>
                <w:lang w:eastAsia="hr-HR"/>
              </w:rPr>
            </w:pPr>
            <w:r>
              <w:rPr>
                <w:rFonts w:ascii="Arial" w:eastAsia="Calibri" w:hAnsi="Arial" w:cs="Arial"/>
                <w:bCs w:val="0"/>
                <w:color w:val="FFFFFF" w:themeColor="background1"/>
                <w:sz w:val="20"/>
                <w:szCs w:val="20"/>
                <w:lang w:eastAsia="hr-HR"/>
              </w:rPr>
              <w:t xml:space="preserve">UKUPNO RASHODI I </w:t>
            </w:r>
            <w:r w:rsidRPr="000C3A11">
              <w:rPr>
                <w:rFonts w:ascii="Arial" w:eastAsia="Calibri" w:hAnsi="Arial" w:cs="Arial"/>
                <w:bCs w:val="0"/>
                <w:color w:val="FFFFFF" w:themeColor="background1"/>
                <w:sz w:val="20"/>
                <w:szCs w:val="20"/>
                <w:lang w:eastAsia="hr-HR"/>
              </w:rPr>
              <w:t>IZDACI</w:t>
            </w:r>
          </w:p>
        </w:tc>
        <w:tc>
          <w:tcPr>
            <w:tcW w:w="727" w:type="pct"/>
            <w:shd w:val="clear" w:color="auto" w:fill="9E9086"/>
            <w:vAlign w:val="center"/>
          </w:tcPr>
          <w:p w:rsidR="00716095" w:rsidRPr="00841E66" w:rsidRDefault="002021AF"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rPr>
            </w:pPr>
            <w:r w:rsidRPr="002021AF">
              <w:rPr>
                <w:rFonts w:ascii="Arial" w:hAnsi="Arial" w:cs="Arial"/>
                <w:b/>
                <w:color w:val="FFFFFF" w:themeColor="background1"/>
                <w:sz w:val="20"/>
                <w:szCs w:val="20"/>
              </w:rPr>
              <w:t>4.321.512</w:t>
            </w:r>
          </w:p>
        </w:tc>
        <w:tc>
          <w:tcPr>
            <w:tcW w:w="748" w:type="pct"/>
            <w:shd w:val="clear" w:color="auto" w:fill="9E9086"/>
            <w:vAlign w:val="center"/>
          </w:tcPr>
          <w:p w:rsidR="00716095" w:rsidRPr="00841E66" w:rsidRDefault="002021AF"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rPr>
            </w:pPr>
            <w:r w:rsidRPr="002021AF">
              <w:rPr>
                <w:rFonts w:ascii="Arial" w:hAnsi="Arial" w:cs="Arial"/>
                <w:b/>
                <w:color w:val="FFFFFF" w:themeColor="background1"/>
                <w:sz w:val="20"/>
                <w:szCs w:val="20"/>
              </w:rPr>
              <w:t>3.051.292</w:t>
            </w:r>
          </w:p>
        </w:tc>
        <w:tc>
          <w:tcPr>
            <w:tcW w:w="510" w:type="pct"/>
            <w:shd w:val="clear" w:color="auto" w:fill="9E9086"/>
            <w:vAlign w:val="center"/>
          </w:tcPr>
          <w:p w:rsidR="00716095" w:rsidRPr="00F9025B" w:rsidRDefault="002021AF"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rPr>
            </w:pPr>
            <w:r>
              <w:rPr>
                <w:rFonts w:ascii="Arial" w:hAnsi="Arial" w:cs="Arial"/>
                <w:b/>
                <w:color w:val="FFFFFF" w:themeColor="background1"/>
                <w:sz w:val="20"/>
                <w:szCs w:val="20"/>
              </w:rPr>
              <w:t>70,6</w:t>
            </w:r>
            <w:r w:rsidR="00027FBF">
              <w:rPr>
                <w:rFonts w:ascii="Arial" w:hAnsi="Arial" w:cs="Arial"/>
                <w:b/>
                <w:color w:val="FFFFFF" w:themeColor="background1"/>
                <w:sz w:val="20"/>
                <w:szCs w:val="20"/>
              </w:rPr>
              <w:t>1</w:t>
            </w:r>
          </w:p>
        </w:tc>
      </w:tr>
      <w:tr w:rsidR="00716095" w:rsidRPr="000C3A11" w:rsidTr="00A21AD5">
        <w:trPr>
          <w:trHeight w:val="204"/>
          <w:jc w:val="center"/>
        </w:trPr>
        <w:tc>
          <w:tcPr>
            <w:cnfStyle w:val="001000000000" w:firstRow="0" w:lastRow="0" w:firstColumn="1" w:lastColumn="0" w:oddVBand="0" w:evenVBand="0" w:oddHBand="0" w:evenHBand="0" w:firstRowFirstColumn="0" w:firstRowLastColumn="0" w:lastRowFirstColumn="0" w:lastRowLastColumn="0"/>
            <w:tcW w:w="3014" w:type="pct"/>
            <w:gridSpan w:val="2"/>
            <w:shd w:val="clear" w:color="auto" w:fill="BAAFA8" w:themeFill="accent4" w:themeFillTint="99"/>
            <w:vAlign w:val="center"/>
          </w:tcPr>
          <w:p w:rsidR="00716095" w:rsidRPr="000C3A11" w:rsidRDefault="00716095" w:rsidP="00716095">
            <w:pPr>
              <w:spacing w:before="20" w:after="20"/>
              <w:jc w:val="right"/>
              <w:rPr>
                <w:rFonts w:ascii="Arial" w:eastAsia="Calibri" w:hAnsi="Arial" w:cs="Arial"/>
                <w:bCs w:val="0"/>
                <w:sz w:val="20"/>
                <w:szCs w:val="20"/>
                <w:lang w:eastAsia="hr-HR"/>
              </w:rPr>
            </w:pPr>
            <w:r w:rsidRPr="000C3A11">
              <w:rPr>
                <w:rFonts w:ascii="Arial" w:eastAsia="Calibri" w:hAnsi="Arial" w:cs="Arial"/>
                <w:bCs w:val="0"/>
                <w:sz w:val="20"/>
                <w:szCs w:val="20"/>
                <w:lang w:eastAsia="hr-HR"/>
              </w:rPr>
              <w:t>Višak ukupnih prihoda i primitaka (tek. godina)</w:t>
            </w:r>
          </w:p>
        </w:tc>
        <w:tc>
          <w:tcPr>
            <w:tcW w:w="727" w:type="pct"/>
            <w:shd w:val="clear" w:color="auto" w:fill="BAAFA8" w:themeFill="accent4" w:themeFillTint="99"/>
            <w:vAlign w:val="bottom"/>
          </w:tcPr>
          <w:p w:rsidR="00716095" w:rsidRPr="002021AF" w:rsidRDefault="00027FBF" w:rsidP="0071609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0</w:t>
            </w:r>
          </w:p>
        </w:tc>
        <w:tc>
          <w:tcPr>
            <w:tcW w:w="748" w:type="pct"/>
            <w:shd w:val="clear" w:color="auto" w:fill="BAAFA8" w:themeFill="accent4" w:themeFillTint="99"/>
            <w:vAlign w:val="bottom"/>
          </w:tcPr>
          <w:p w:rsidR="00716095" w:rsidRPr="00716095" w:rsidRDefault="002021AF" w:rsidP="0071609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021AF">
              <w:rPr>
                <w:rFonts w:ascii="Arial" w:hAnsi="Arial" w:cs="Arial"/>
                <w:b/>
                <w:sz w:val="20"/>
                <w:szCs w:val="20"/>
              </w:rPr>
              <w:t>531.417</w:t>
            </w:r>
          </w:p>
        </w:tc>
        <w:tc>
          <w:tcPr>
            <w:tcW w:w="510" w:type="pct"/>
            <w:shd w:val="clear" w:color="auto" w:fill="BAAFA8" w:themeFill="accent4" w:themeFillTint="99"/>
            <w:vAlign w:val="center"/>
          </w:tcPr>
          <w:p w:rsidR="00716095" w:rsidRPr="00F9025B" w:rsidRDefault="002021AF" w:rsidP="0071609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p>
        </w:tc>
      </w:tr>
      <w:tr w:rsidR="002021AF" w:rsidRPr="000C3A11" w:rsidTr="00A21AD5">
        <w:trPr>
          <w:cnfStyle w:val="000000100000" w:firstRow="0" w:lastRow="0" w:firstColumn="0" w:lastColumn="0" w:oddVBand="0" w:evenVBand="0" w:oddHBand="1"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3014" w:type="pct"/>
            <w:gridSpan w:val="2"/>
            <w:shd w:val="clear" w:color="auto" w:fill="BAAFA8" w:themeFill="accent4" w:themeFillTint="99"/>
            <w:vAlign w:val="center"/>
          </w:tcPr>
          <w:p w:rsidR="002021AF" w:rsidRPr="000C3A11" w:rsidRDefault="002021AF" w:rsidP="00716095">
            <w:pPr>
              <w:spacing w:before="20" w:after="20"/>
              <w:jc w:val="right"/>
              <w:rPr>
                <w:rFonts w:ascii="Arial" w:eastAsia="Calibri" w:hAnsi="Arial" w:cs="Arial"/>
                <w:bCs w:val="0"/>
                <w:sz w:val="20"/>
                <w:szCs w:val="20"/>
                <w:lang w:eastAsia="hr-HR"/>
              </w:rPr>
            </w:pPr>
            <w:r>
              <w:rPr>
                <w:rFonts w:ascii="Arial" w:eastAsia="Calibri" w:hAnsi="Arial" w:cs="Arial"/>
                <w:bCs w:val="0"/>
                <w:sz w:val="20"/>
                <w:szCs w:val="20"/>
                <w:lang w:eastAsia="hr-HR"/>
              </w:rPr>
              <w:t>Manjak ukupnih prihoda i primitaka (tek. godina)</w:t>
            </w:r>
          </w:p>
        </w:tc>
        <w:tc>
          <w:tcPr>
            <w:tcW w:w="727" w:type="pct"/>
            <w:shd w:val="clear" w:color="auto" w:fill="BAAFA8" w:themeFill="accent4" w:themeFillTint="99"/>
            <w:vAlign w:val="bottom"/>
          </w:tcPr>
          <w:p w:rsidR="002021AF" w:rsidRPr="002021AF" w:rsidRDefault="00027FBF"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481.502</w:t>
            </w:r>
          </w:p>
        </w:tc>
        <w:tc>
          <w:tcPr>
            <w:tcW w:w="748" w:type="pct"/>
            <w:shd w:val="clear" w:color="auto" w:fill="BAAFA8" w:themeFill="accent4" w:themeFillTint="99"/>
            <w:vAlign w:val="bottom"/>
          </w:tcPr>
          <w:p w:rsidR="002021AF" w:rsidRPr="00716095" w:rsidRDefault="00027FBF"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0</w:t>
            </w:r>
          </w:p>
        </w:tc>
        <w:tc>
          <w:tcPr>
            <w:tcW w:w="510" w:type="pct"/>
            <w:shd w:val="clear" w:color="auto" w:fill="BAAFA8" w:themeFill="accent4" w:themeFillTint="99"/>
            <w:vAlign w:val="center"/>
          </w:tcPr>
          <w:p w:rsidR="002021AF" w:rsidRPr="00F9025B" w:rsidRDefault="002021AF"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w:t>
            </w:r>
          </w:p>
        </w:tc>
      </w:tr>
      <w:tr w:rsidR="00716095" w:rsidRPr="000C3A11" w:rsidTr="00A21AD5">
        <w:trPr>
          <w:trHeight w:val="208"/>
          <w:jc w:val="center"/>
        </w:trPr>
        <w:tc>
          <w:tcPr>
            <w:cnfStyle w:val="001000000000" w:firstRow="0" w:lastRow="0" w:firstColumn="1" w:lastColumn="0" w:oddVBand="0" w:evenVBand="0" w:oddHBand="0" w:evenHBand="0" w:firstRowFirstColumn="0" w:firstRowLastColumn="0" w:lastRowFirstColumn="0" w:lastRowLastColumn="0"/>
            <w:tcW w:w="3014" w:type="pct"/>
            <w:gridSpan w:val="2"/>
            <w:shd w:val="clear" w:color="auto" w:fill="BAAFA8" w:themeFill="accent4" w:themeFillTint="99"/>
            <w:vAlign w:val="center"/>
          </w:tcPr>
          <w:p w:rsidR="00716095" w:rsidRPr="000C3A11" w:rsidRDefault="00716095" w:rsidP="00716095">
            <w:pPr>
              <w:spacing w:before="20" w:after="20"/>
              <w:jc w:val="right"/>
              <w:rPr>
                <w:rFonts w:ascii="Arial" w:eastAsia="Calibri" w:hAnsi="Arial" w:cs="Arial"/>
                <w:bCs w:val="0"/>
                <w:sz w:val="20"/>
                <w:szCs w:val="20"/>
                <w:lang w:eastAsia="hr-HR"/>
              </w:rPr>
            </w:pPr>
            <w:r>
              <w:rPr>
                <w:rFonts w:ascii="Arial" w:eastAsia="Calibri" w:hAnsi="Arial" w:cs="Arial"/>
                <w:bCs w:val="0"/>
                <w:sz w:val="20"/>
                <w:szCs w:val="20"/>
                <w:lang w:eastAsia="hr-HR"/>
              </w:rPr>
              <w:t>Višak prihoda i primitaka - preneseni</w:t>
            </w:r>
          </w:p>
        </w:tc>
        <w:tc>
          <w:tcPr>
            <w:tcW w:w="727" w:type="pct"/>
            <w:shd w:val="clear" w:color="auto" w:fill="BAAFA8" w:themeFill="accent4" w:themeFillTint="99"/>
            <w:vAlign w:val="bottom"/>
          </w:tcPr>
          <w:p w:rsidR="00716095" w:rsidRPr="002021AF" w:rsidRDefault="00027FBF" w:rsidP="0071609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909.464</w:t>
            </w:r>
          </w:p>
        </w:tc>
        <w:tc>
          <w:tcPr>
            <w:tcW w:w="748" w:type="pct"/>
            <w:shd w:val="clear" w:color="auto" w:fill="BAAFA8" w:themeFill="accent4" w:themeFillTint="99"/>
            <w:vAlign w:val="bottom"/>
          </w:tcPr>
          <w:p w:rsidR="00716095" w:rsidRPr="00716095" w:rsidRDefault="002021AF" w:rsidP="0071609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021AF">
              <w:rPr>
                <w:rFonts w:ascii="Arial" w:hAnsi="Arial" w:cs="Arial"/>
                <w:b/>
                <w:sz w:val="20"/>
                <w:szCs w:val="20"/>
              </w:rPr>
              <w:t>427.962</w:t>
            </w:r>
          </w:p>
        </w:tc>
        <w:tc>
          <w:tcPr>
            <w:tcW w:w="510" w:type="pct"/>
            <w:shd w:val="clear" w:color="auto" w:fill="BAAFA8" w:themeFill="accent4" w:themeFillTint="99"/>
            <w:vAlign w:val="center"/>
          </w:tcPr>
          <w:p w:rsidR="00716095" w:rsidRPr="00F9025B" w:rsidRDefault="00A41AAF" w:rsidP="0071609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47,06</w:t>
            </w:r>
          </w:p>
        </w:tc>
      </w:tr>
      <w:tr w:rsidR="00716095" w:rsidRPr="000C3A11" w:rsidTr="00A21AD5">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3014" w:type="pct"/>
            <w:gridSpan w:val="2"/>
            <w:shd w:val="clear" w:color="auto" w:fill="BAAFA8" w:themeFill="accent4" w:themeFillTint="99"/>
            <w:vAlign w:val="center"/>
          </w:tcPr>
          <w:p w:rsidR="00716095" w:rsidRPr="000C3A11" w:rsidRDefault="00716095" w:rsidP="00716095">
            <w:pPr>
              <w:spacing w:before="20" w:after="20"/>
              <w:jc w:val="right"/>
              <w:rPr>
                <w:rFonts w:ascii="Arial" w:eastAsia="Calibri" w:hAnsi="Arial" w:cs="Arial"/>
                <w:bCs w:val="0"/>
                <w:sz w:val="20"/>
                <w:szCs w:val="20"/>
                <w:lang w:eastAsia="hr-HR"/>
              </w:rPr>
            </w:pPr>
            <w:r>
              <w:rPr>
                <w:rFonts w:ascii="Arial" w:eastAsia="Calibri" w:hAnsi="Arial" w:cs="Arial"/>
                <w:bCs w:val="0"/>
                <w:sz w:val="20"/>
                <w:szCs w:val="20"/>
                <w:lang w:eastAsia="hr-HR"/>
              </w:rPr>
              <w:t>Višak</w:t>
            </w:r>
            <w:r w:rsidRPr="000C3A11">
              <w:rPr>
                <w:rFonts w:ascii="Arial" w:eastAsia="Calibri" w:hAnsi="Arial" w:cs="Arial"/>
                <w:bCs w:val="0"/>
                <w:sz w:val="20"/>
                <w:szCs w:val="20"/>
                <w:lang w:eastAsia="hr-HR"/>
              </w:rPr>
              <w:t xml:space="preserve"> prihoda i primitaka </w:t>
            </w:r>
            <w:r>
              <w:rPr>
                <w:rFonts w:ascii="Arial" w:eastAsia="Calibri" w:hAnsi="Arial" w:cs="Arial"/>
                <w:bCs w:val="0"/>
                <w:sz w:val="20"/>
                <w:szCs w:val="20"/>
                <w:lang w:eastAsia="hr-HR"/>
              </w:rPr>
              <w:t>raspoloživ</w:t>
            </w:r>
            <w:r w:rsidRPr="000C3A11">
              <w:rPr>
                <w:rFonts w:ascii="Arial" w:eastAsia="Calibri" w:hAnsi="Arial" w:cs="Arial"/>
                <w:bCs w:val="0"/>
                <w:sz w:val="20"/>
                <w:szCs w:val="20"/>
                <w:lang w:eastAsia="hr-HR"/>
              </w:rPr>
              <w:t xml:space="preserve"> u sljedećem razdoblju</w:t>
            </w:r>
          </w:p>
        </w:tc>
        <w:tc>
          <w:tcPr>
            <w:tcW w:w="727" w:type="pct"/>
            <w:shd w:val="clear" w:color="auto" w:fill="BAAFA8" w:themeFill="accent4" w:themeFillTint="99"/>
            <w:vAlign w:val="bottom"/>
          </w:tcPr>
          <w:p w:rsidR="00716095" w:rsidRPr="002021AF" w:rsidRDefault="00027FBF"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427.962</w:t>
            </w:r>
          </w:p>
        </w:tc>
        <w:tc>
          <w:tcPr>
            <w:tcW w:w="748" w:type="pct"/>
            <w:shd w:val="clear" w:color="auto" w:fill="BAAFA8" w:themeFill="accent4" w:themeFillTint="99"/>
            <w:vAlign w:val="bottom"/>
          </w:tcPr>
          <w:p w:rsidR="00716095" w:rsidRPr="00716095" w:rsidRDefault="002021AF"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021AF">
              <w:rPr>
                <w:rFonts w:ascii="Arial" w:hAnsi="Arial" w:cs="Arial"/>
                <w:b/>
                <w:sz w:val="20"/>
                <w:szCs w:val="20"/>
              </w:rPr>
              <w:t>959.379</w:t>
            </w:r>
          </w:p>
        </w:tc>
        <w:tc>
          <w:tcPr>
            <w:tcW w:w="510" w:type="pct"/>
            <w:shd w:val="clear" w:color="auto" w:fill="BAAFA8" w:themeFill="accent4" w:themeFillTint="99"/>
            <w:vAlign w:val="center"/>
          </w:tcPr>
          <w:p w:rsidR="00716095" w:rsidRPr="00F9025B" w:rsidRDefault="00A41AAF" w:rsidP="00716095">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224,17</w:t>
            </w:r>
          </w:p>
        </w:tc>
      </w:tr>
    </w:tbl>
    <w:p w:rsidR="00663488" w:rsidRPr="0027341E" w:rsidRDefault="00663488" w:rsidP="00663488">
      <w:pPr>
        <w:spacing w:line="276" w:lineRule="auto"/>
        <w:jc w:val="center"/>
        <w:rPr>
          <w:rFonts w:ascii="Arial" w:hAnsi="Arial" w:cs="Arial"/>
          <w:i/>
        </w:rPr>
      </w:pPr>
      <w:r w:rsidRPr="0027341E">
        <w:rPr>
          <w:rFonts w:ascii="Arial" w:eastAsia="Calibri" w:hAnsi="Arial" w:cs="Arial"/>
          <w:i/>
          <w:sz w:val="20"/>
        </w:rPr>
        <w:t xml:space="preserve">Izvor: Izvještaj o prihodima i rashodima, primicima i izdacima za razdoblje 1.siječnja </w:t>
      </w:r>
      <w:r w:rsidR="002021AF">
        <w:rPr>
          <w:rFonts w:ascii="Arial" w:eastAsia="Calibri" w:hAnsi="Arial" w:cs="Arial"/>
          <w:i/>
          <w:sz w:val="20"/>
        </w:rPr>
        <w:t>201</w:t>
      </w:r>
      <w:r w:rsidR="00716095">
        <w:rPr>
          <w:rFonts w:ascii="Arial" w:eastAsia="Calibri" w:hAnsi="Arial" w:cs="Arial"/>
          <w:i/>
          <w:sz w:val="20"/>
        </w:rPr>
        <w:t>5</w:t>
      </w:r>
      <w:r>
        <w:rPr>
          <w:rFonts w:ascii="Arial" w:eastAsia="Calibri" w:hAnsi="Arial" w:cs="Arial"/>
          <w:i/>
          <w:sz w:val="20"/>
        </w:rPr>
        <w:t xml:space="preserve"> godine </w:t>
      </w:r>
      <w:r w:rsidRPr="0027341E">
        <w:rPr>
          <w:rFonts w:ascii="Arial" w:eastAsia="Calibri" w:hAnsi="Arial" w:cs="Arial"/>
          <w:i/>
          <w:sz w:val="20"/>
        </w:rPr>
        <w:t>do 31.</w:t>
      </w:r>
      <w:r w:rsidR="00716095">
        <w:rPr>
          <w:rFonts w:ascii="Arial" w:eastAsia="Calibri" w:hAnsi="Arial" w:cs="Arial"/>
          <w:i/>
          <w:sz w:val="20"/>
        </w:rPr>
        <w:t xml:space="preserve"> prosinca 2016</w:t>
      </w:r>
      <w:r w:rsidRPr="0027341E">
        <w:rPr>
          <w:rFonts w:ascii="Arial" w:eastAsia="Calibri" w:hAnsi="Arial" w:cs="Arial"/>
          <w:i/>
          <w:sz w:val="20"/>
        </w:rPr>
        <w:t>. godine</w:t>
      </w:r>
    </w:p>
    <w:p w:rsidR="00663488" w:rsidRDefault="00663488" w:rsidP="00663488">
      <w:pPr>
        <w:spacing w:line="276" w:lineRule="auto"/>
        <w:rPr>
          <w:sz w:val="24"/>
        </w:rPr>
      </w:pPr>
    </w:p>
    <w:p w:rsidR="00663488" w:rsidRPr="008D1E72" w:rsidRDefault="00663488" w:rsidP="00663488">
      <w:pPr>
        <w:pStyle w:val="Opisslike"/>
        <w:keepNext/>
        <w:spacing w:after="0"/>
        <w:jc w:val="center"/>
        <w:rPr>
          <w:rFonts w:cs="Arial"/>
          <w:b w:val="0"/>
          <w:i/>
          <w:color w:val="auto"/>
          <w:sz w:val="22"/>
          <w:szCs w:val="22"/>
        </w:rPr>
      </w:pPr>
      <w:bookmarkStart w:id="32" w:name="_Toc434560646"/>
      <w:bookmarkStart w:id="33" w:name="_Toc434560705"/>
      <w:bookmarkStart w:id="34" w:name="_Toc434560815"/>
      <w:bookmarkStart w:id="35" w:name="_Toc434560842"/>
      <w:bookmarkStart w:id="36" w:name="_Toc530396671"/>
      <w:r w:rsidRPr="008D1E72">
        <w:rPr>
          <w:rFonts w:cs="Arial"/>
          <w:b w:val="0"/>
          <w:i/>
          <w:color w:val="auto"/>
          <w:sz w:val="22"/>
          <w:szCs w:val="22"/>
        </w:rPr>
        <w:t xml:space="preserve">Grafikon </w:t>
      </w:r>
      <w:r w:rsidR="00AF2DA0" w:rsidRPr="008D1E72">
        <w:rPr>
          <w:rFonts w:cs="Arial"/>
          <w:b w:val="0"/>
          <w:i/>
          <w:color w:val="auto"/>
          <w:sz w:val="22"/>
          <w:szCs w:val="22"/>
        </w:rPr>
        <w:fldChar w:fldCharType="begin"/>
      </w:r>
      <w:r w:rsidRPr="008D1E72">
        <w:rPr>
          <w:rFonts w:cs="Arial"/>
          <w:b w:val="0"/>
          <w:i/>
          <w:color w:val="auto"/>
          <w:sz w:val="22"/>
          <w:szCs w:val="22"/>
        </w:rPr>
        <w:instrText xml:space="preserve"> SEQ Grafikon \* ARABIC </w:instrText>
      </w:r>
      <w:r w:rsidR="00AF2DA0" w:rsidRPr="008D1E72">
        <w:rPr>
          <w:rFonts w:cs="Arial"/>
          <w:b w:val="0"/>
          <w:i/>
          <w:color w:val="auto"/>
          <w:sz w:val="22"/>
          <w:szCs w:val="22"/>
        </w:rPr>
        <w:fldChar w:fldCharType="separate"/>
      </w:r>
      <w:r w:rsidR="00680176">
        <w:rPr>
          <w:rFonts w:cs="Arial"/>
          <w:b w:val="0"/>
          <w:i/>
          <w:noProof/>
          <w:color w:val="auto"/>
          <w:sz w:val="22"/>
          <w:szCs w:val="22"/>
        </w:rPr>
        <w:t>3</w:t>
      </w:r>
      <w:r w:rsidR="00AF2DA0" w:rsidRPr="008D1E72">
        <w:rPr>
          <w:rFonts w:cs="Arial"/>
          <w:b w:val="0"/>
          <w:i/>
          <w:color w:val="auto"/>
          <w:sz w:val="22"/>
          <w:szCs w:val="22"/>
        </w:rPr>
        <w:fldChar w:fldCharType="end"/>
      </w:r>
      <w:r w:rsidRPr="008D1E72">
        <w:rPr>
          <w:rFonts w:eastAsia="Calibri" w:cs="Arial"/>
          <w:b w:val="0"/>
          <w:i/>
          <w:color w:val="auto"/>
          <w:sz w:val="22"/>
          <w:szCs w:val="22"/>
        </w:rPr>
        <w:t xml:space="preserve"> Kretanje ostvarenih rashoda/izdataka u proračunu </w:t>
      </w:r>
      <w:r w:rsidR="00FD3025">
        <w:rPr>
          <w:rFonts w:eastAsia="Calibri" w:cs="Arial"/>
          <w:b w:val="0"/>
          <w:i/>
          <w:color w:val="auto"/>
          <w:sz w:val="22"/>
          <w:szCs w:val="22"/>
        </w:rPr>
        <w:t xml:space="preserve">Općine </w:t>
      </w:r>
      <w:r w:rsidR="002424CD">
        <w:rPr>
          <w:rFonts w:eastAsia="Calibri" w:cs="Arial"/>
          <w:b w:val="0"/>
          <w:i/>
          <w:color w:val="auto"/>
          <w:sz w:val="22"/>
          <w:szCs w:val="22"/>
        </w:rPr>
        <w:t>Čaglin</w:t>
      </w:r>
      <w:r w:rsidR="00716095">
        <w:rPr>
          <w:rFonts w:eastAsia="Calibri" w:cs="Arial"/>
          <w:b w:val="0"/>
          <w:i/>
          <w:color w:val="auto"/>
          <w:sz w:val="22"/>
          <w:szCs w:val="22"/>
        </w:rPr>
        <w:t xml:space="preserve"> u 2015. i 2016</w:t>
      </w:r>
      <w:r w:rsidRPr="008D1E72">
        <w:rPr>
          <w:rFonts w:eastAsia="Calibri" w:cs="Arial"/>
          <w:b w:val="0"/>
          <w:i/>
          <w:color w:val="auto"/>
          <w:sz w:val="22"/>
          <w:szCs w:val="22"/>
        </w:rPr>
        <w:t>. godini, u kunama</w:t>
      </w:r>
      <w:bookmarkEnd w:id="32"/>
      <w:bookmarkEnd w:id="33"/>
      <w:bookmarkEnd w:id="34"/>
      <w:bookmarkEnd w:id="35"/>
      <w:bookmarkEnd w:id="36"/>
    </w:p>
    <w:p w:rsidR="00663488" w:rsidRDefault="00663488" w:rsidP="00663488">
      <w:pPr>
        <w:jc w:val="center"/>
        <w:rPr>
          <w:sz w:val="24"/>
        </w:rPr>
      </w:pPr>
      <w:r>
        <w:rPr>
          <w:noProof/>
          <w:sz w:val="24"/>
          <w:lang w:eastAsia="hr-HR"/>
        </w:rPr>
        <w:drawing>
          <wp:inline distT="0" distB="0" distL="0" distR="0" wp14:anchorId="311B791F" wp14:editId="060264D2">
            <wp:extent cx="5467985" cy="2190307"/>
            <wp:effectExtent l="19050" t="19050" r="18415" b="19685"/>
            <wp:docPr id="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63488" w:rsidRPr="0027341E" w:rsidRDefault="00663488" w:rsidP="00663488">
      <w:pPr>
        <w:spacing w:line="276" w:lineRule="auto"/>
        <w:jc w:val="center"/>
        <w:rPr>
          <w:rFonts w:ascii="Arial" w:hAnsi="Arial" w:cs="Arial"/>
          <w:i/>
        </w:rPr>
      </w:pPr>
      <w:r w:rsidRPr="0027341E">
        <w:rPr>
          <w:rFonts w:ascii="Arial" w:eastAsia="Calibri" w:hAnsi="Arial" w:cs="Arial"/>
          <w:i/>
          <w:sz w:val="20"/>
        </w:rPr>
        <w:t xml:space="preserve">Izvor: Izvještaj o prihodima i rashodima, primicima i izdacima za razdoblje 1.siječnja </w:t>
      </w:r>
      <w:r w:rsidR="00716095">
        <w:rPr>
          <w:rFonts w:ascii="Arial" w:eastAsia="Calibri" w:hAnsi="Arial" w:cs="Arial"/>
          <w:i/>
          <w:sz w:val="20"/>
        </w:rPr>
        <w:t xml:space="preserve">2015. </w:t>
      </w:r>
      <w:r w:rsidRPr="0027341E">
        <w:rPr>
          <w:rFonts w:ascii="Arial" w:eastAsia="Calibri" w:hAnsi="Arial" w:cs="Arial"/>
          <w:i/>
          <w:sz w:val="20"/>
        </w:rPr>
        <w:t>do 31.</w:t>
      </w:r>
      <w:r w:rsidR="00716095">
        <w:rPr>
          <w:rFonts w:ascii="Arial" w:eastAsia="Calibri" w:hAnsi="Arial" w:cs="Arial"/>
          <w:i/>
          <w:sz w:val="20"/>
        </w:rPr>
        <w:t xml:space="preserve"> prosinca 2016</w:t>
      </w:r>
      <w:r w:rsidRPr="0027341E">
        <w:rPr>
          <w:rFonts w:ascii="Arial" w:eastAsia="Calibri" w:hAnsi="Arial" w:cs="Arial"/>
          <w:i/>
          <w:sz w:val="20"/>
        </w:rPr>
        <w:t>. godine</w:t>
      </w:r>
    </w:p>
    <w:p w:rsidR="00663488" w:rsidRPr="004141B3" w:rsidRDefault="00663488" w:rsidP="00663488">
      <w:pPr>
        <w:spacing w:line="276" w:lineRule="auto"/>
        <w:jc w:val="both"/>
        <w:rPr>
          <w:sz w:val="24"/>
        </w:rPr>
      </w:pPr>
      <w:r w:rsidRPr="004141B3">
        <w:rPr>
          <w:sz w:val="24"/>
        </w:rPr>
        <w:t xml:space="preserve">Na temelju provedene analize Godišnjeg izvještaja o izvršenju proračuna </w:t>
      </w:r>
      <w:r w:rsidR="00FD3025" w:rsidRPr="004141B3">
        <w:rPr>
          <w:sz w:val="24"/>
        </w:rPr>
        <w:t xml:space="preserve">Općine </w:t>
      </w:r>
      <w:r w:rsidR="002424CD">
        <w:rPr>
          <w:sz w:val="24"/>
        </w:rPr>
        <w:t>Čaglin</w:t>
      </w:r>
      <w:r w:rsidRPr="004141B3">
        <w:rPr>
          <w:sz w:val="24"/>
        </w:rPr>
        <w:t xml:space="preserve"> z</w:t>
      </w:r>
      <w:r w:rsidR="003237C1">
        <w:rPr>
          <w:sz w:val="24"/>
        </w:rPr>
        <w:t>a razdoblje od 01. siječnja 2015. godine do 31. prosinca 2016</w:t>
      </w:r>
      <w:r w:rsidRPr="004141B3">
        <w:rPr>
          <w:sz w:val="24"/>
        </w:rPr>
        <w:t xml:space="preserve">. godine utvrđuje se da je </w:t>
      </w:r>
      <w:r w:rsidR="002C7B9A" w:rsidRPr="004141B3">
        <w:rPr>
          <w:sz w:val="24"/>
        </w:rPr>
        <w:t>Općina</w:t>
      </w:r>
      <w:r w:rsidR="003237C1">
        <w:rPr>
          <w:sz w:val="24"/>
        </w:rPr>
        <w:t xml:space="preserve"> na dan 31.12.2016</w:t>
      </w:r>
      <w:r w:rsidRPr="004141B3">
        <w:rPr>
          <w:sz w:val="24"/>
        </w:rPr>
        <w:t>. godine ostvarila poslovni rezultat po sljedećim kategorijama, i to :</w:t>
      </w:r>
    </w:p>
    <w:p w:rsidR="00663488" w:rsidRPr="00BA5A16" w:rsidRDefault="00663488" w:rsidP="00663488">
      <w:pPr>
        <w:spacing w:line="276" w:lineRule="auto"/>
        <w:jc w:val="both"/>
        <w:rPr>
          <w:sz w:val="24"/>
        </w:rPr>
      </w:pPr>
    </w:p>
    <w:p w:rsidR="00663488" w:rsidRPr="00BA5A16" w:rsidRDefault="00663488" w:rsidP="00546DFB">
      <w:pPr>
        <w:pStyle w:val="Odlomakpopisa"/>
        <w:numPr>
          <w:ilvl w:val="0"/>
          <w:numId w:val="12"/>
        </w:numPr>
        <w:spacing w:line="276" w:lineRule="auto"/>
        <w:jc w:val="both"/>
        <w:rPr>
          <w:sz w:val="24"/>
        </w:rPr>
      </w:pPr>
      <w:r w:rsidRPr="00BA5A16">
        <w:rPr>
          <w:sz w:val="24"/>
        </w:rPr>
        <w:t xml:space="preserve">višak prihoda poslovanja u iznosu </w:t>
      </w:r>
      <w:r w:rsidRPr="00BA5A16">
        <w:rPr>
          <w:sz w:val="24"/>
          <w:szCs w:val="24"/>
        </w:rPr>
        <w:t xml:space="preserve">od </w:t>
      </w:r>
      <w:r w:rsidR="00A21AD5">
        <w:rPr>
          <w:rFonts w:ascii="Arial" w:hAnsi="Arial" w:cs="Arial"/>
          <w:sz w:val="24"/>
          <w:szCs w:val="24"/>
        </w:rPr>
        <w:t>892.789</w:t>
      </w:r>
      <w:r w:rsidR="00546DFB">
        <w:rPr>
          <w:rFonts w:ascii="Arial" w:hAnsi="Arial" w:cs="Arial"/>
          <w:sz w:val="24"/>
          <w:szCs w:val="24"/>
        </w:rPr>
        <w:t xml:space="preserve"> </w:t>
      </w:r>
      <w:r w:rsidRPr="00BA5A16">
        <w:rPr>
          <w:sz w:val="24"/>
          <w:szCs w:val="24"/>
        </w:rPr>
        <w:t>kn</w:t>
      </w:r>
    </w:p>
    <w:p w:rsidR="00663488" w:rsidRPr="00546DFB" w:rsidRDefault="00663488" w:rsidP="00546DFB">
      <w:pPr>
        <w:pStyle w:val="Odlomakpopisa"/>
        <w:numPr>
          <w:ilvl w:val="0"/>
          <w:numId w:val="12"/>
        </w:numPr>
        <w:spacing w:line="276" w:lineRule="auto"/>
        <w:jc w:val="both"/>
        <w:rPr>
          <w:sz w:val="24"/>
        </w:rPr>
      </w:pPr>
      <w:r w:rsidRPr="00BA5A16">
        <w:rPr>
          <w:sz w:val="24"/>
        </w:rPr>
        <w:t xml:space="preserve">manjak prihoda od nefinancijske imovine u iznosu </w:t>
      </w:r>
      <w:r w:rsidRPr="00BA5A16">
        <w:rPr>
          <w:sz w:val="24"/>
          <w:szCs w:val="24"/>
        </w:rPr>
        <w:t xml:space="preserve">od </w:t>
      </w:r>
      <w:r w:rsidR="00A21AD5">
        <w:rPr>
          <w:rFonts w:ascii="Arial" w:hAnsi="Arial" w:cs="Arial"/>
          <w:sz w:val="24"/>
          <w:szCs w:val="24"/>
        </w:rPr>
        <w:t>381.372</w:t>
      </w:r>
      <w:r w:rsidR="00546DFB">
        <w:rPr>
          <w:rFonts w:ascii="Arial" w:hAnsi="Arial" w:cs="Arial"/>
          <w:sz w:val="24"/>
          <w:szCs w:val="24"/>
        </w:rPr>
        <w:t xml:space="preserve"> </w:t>
      </w:r>
      <w:r w:rsidRPr="00BA5A16">
        <w:rPr>
          <w:sz w:val="24"/>
          <w:szCs w:val="24"/>
        </w:rPr>
        <w:t>kn</w:t>
      </w:r>
    </w:p>
    <w:p w:rsidR="00546DFB" w:rsidRPr="00BA5A16" w:rsidRDefault="00546DFB" w:rsidP="00546DFB">
      <w:pPr>
        <w:pStyle w:val="Odlomakpopisa"/>
        <w:numPr>
          <w:ilvl w:val="0"/>
          <w:numId w:val="12"/>
        </w:numPr>
        <w:spacing w:line="276" w:lineRule="auto"/>
        <w:jc w:val="both"/>
        <w:rPr>
          <w:sz w:val="24"/>
        </w:rPr>
      </w:pPr>
      <w:r>
        <w:rPr>
          <w:sz w:val="24"/>
        </w:rPr>
        <w:t>v</w:t>
      </w:r>
      <w:r w:rsidRPr="00546DFB">
        <w:rPr>
          <w:sz w:val="24"/>
        </w:rPr>
        <w:t>išak primitaka od financijske imovine i obveza</w:t>
      </w:r>
      <w:r w:rsidR="00A21AD5">
        <w:rPr>
          <w:sz w:val="24"/>
        </w:rPr>
        <w:t xml:space="preserve"> u iznosu od 20.000</w:t>
      </w:r>
      <w:r>
        <w:rPr>
          <w:sz w:val="24"/>
        </w:rPr>
        <w:t xml:space="preserve"> kn</w:t>
      </w:r>
    </w:p>
    <w:p w:rsidR="00663488" w:rsidRPr="00BA5A16" w:rsidRDefault="00663488" w:rsidP="00546DFB">
      <w:pPr>
        <w:pStyle w:val="Odlomakpopisa"/>
        <w:numPr>
          <w:ilvl w:val="0"/>
          <w:numId w:val="12"/>
        </w:numPr>
        <w:spacing w:line="276" w:lineRule="auto"/>
        <w:jc w:val="both"/>
        <w:rPr>
          <w:sz w:val="24"/>
        </w:rPr>
      </w:pPr>
      <w:r w:rsidRPr="00BA5A16">
        <w:rPr>
          <w:sz w:val="24"/>
        </w:rPr>
        <w:t xml:space="preserve">ukupan </w:t>
      </w:r>
      <w:r w:rsidR="00BA5A16" w:rsidRPr="00BA5A16">
        <w:rPr>
          <w:sz w:val="24"/>
        </w:rPr>
        <w:t>višak</w:t>
      </w:r>
      <w:r w:rsidRPr="00BA5A16">
        <w:rPr>
          <w:sz w:val="24"/>
        </w:rPr>
        <w:t xml:space="preserve"> prihoda/primitaka u iznosu </w:t>
      </w:r>
      <w:r w:rsidRPr="00BA5A16">
        <w:rPr>
          <w:sz w:val="24"/>
          <w:szCs w:val="24"/>
        </w:rPr>
        <w:t xml:space="preserve">od </w:t>
      </w:r>
      <w:r w:rsidR="00A21AD5">
        <w:rPr>
          <w:rFonts w:ascii="Arial" w:hAnsi="Arial" w:cs="Arial"/>
          <w:sz w:val="24"/>
          <w:szCs w:val="24"/>
        </w:rPr>
        <w:t>531.417</w:t>
      </w:r>
      <w:r w:rsidR="00546DFB">
        <w:rPr>
          <w:rFonts w:ascii="Arial" w:hAnsi="Arial" w:cs="Arial"/>
          <w:sz w:val="24"/>
          <w:szCs w:val="24"/>
        </w:rPr>
        <w:t xml:space="preserve"> </w:t>
      </w:r>
      <w:r w:rsidRPr="00BA5A16">
        <w:rPr>
          <w:sz w:val="24"/>
          <w:szCs w:val="24"/>
        </w:rPr>
        <w:t>kn</w:t>
      </w:r>
    </w:p>
    <w:p w:rsidR="00663488" w:rsidRPr="005771AD" w:rsidRDefault="00663488" w:rsidP="00663488">
      <w:pPr>
        <w:rPr>
          <w:color w:val="FF0000"/>
          <w:sz w:val="24"/>
        </w:rPr>
      </w:pPr>
    </w:p>
    <w:p w:rsidR="00663488" w:rsidRPr="00BA5A16" w:rsidRDefault="00663488" w:rsidP="00663488">
      <w:pPr>
        <w:spacing w:line="276" w:lineRule="auto"/>
        <w:jc w:val="both"/>
        <w:rPr>
          <w:sz w:val="24"/>
        </w:rPr>
      </w:pPr>
      <w:r w:rsidRPr="00BA5A16">
        <w:rPr>
          <w:sz w:val="24"/>
        </w:rPr>
        <w:t>Ukupno</w:t>
      </w:r>
      <w:r w:rsidR="003237C1">
        <w:rPr>
          <w:sz w:val="24"/>
        </w:rPr>
        <w:t xml:space="preserve"> ostvareni rashodi/izdaci u 2016</w:t>
      </w:r>
      <w:r w:rsidRPr="00BA5A16">
        <w:rPr>
          <w:sz w:val="24"/>
        </w:rPr>
        <w:t xml:space="preserve">. godini </w:t>
      </w:r>
      <w:r w:rsidRPr="00BA5A16">
        <w:rPr>
          <w:sz w:val="24"/>
          <w:szCs w:val="24"/>
        </w:rPr>
        <w:t xml:space="preserve">iznose </w:t>
      </w:r>
      <w:r w:rsidR="00546DFB" w:rsidRPr="00546DFB">
        <w:rPr>
          <w:rFonts w:ascii="Arial" w:hAnsi="Arial" w:cs="Arial"/>
          <w:sz w:val="24"/>
          <w:szCs w:val="24"/>
        </w:rPr>
        <w:t>3.</w:t>
      </w:r>
      <w:r w:rsidR="00A21AD5">
        <w:rPr>
          <w:rFonts w:ascii="Arial" w:hAnsi="Arial" w:cs="Arial"/>
          <w:sz w:val="24"/>
          <w:szCs w:val="24"/>
        </w:rPr>
        <w:t>051.292</w:t>
      </w:r>
      <w:r w:rsidR="00546DFB">
        <w:rPr>
          <w:rFonts w:ascii="Arial" w:hAnsi="Arial" w:cs="Arial"/>
          <w:sz w:val="24"/>
          <w:szCs w:val="24"/>
        </w:rPr>
        <w:t xml:space="preserve"> </w:t>
      </w:r>
      <w:r w:rsidRPr="00BA5A16">
        <w:rPr>
          <w:sz w:val="24"/>
        </w:rPr>
        <w:t xml:space="preserve">kn, u odnosu na prethodnu godinu kada je ostvaren </w:t>
      </w:r>
      <w:r w:rsidR="00A21AD5">
        <w:rPr>
          <w:sz w:val="24"/>
        </w:rPr>
        <w:t>manjak</w:t>
      </w:r>
      <w:r w:rsidRPr="00BA5A16">
        <w:rPr>
          <w:sz w:val="24"/>
        </w:rPr>
        <w:t xml:space="preserve"> u iznosu od </w:t>
      </w:r>
      <w:r w:rsidR="00A21AD5">
        <w:rPr>
          <w:rFonts w:ascii="Arial" w:hAnsi="Arial" w:cs="Arial"/>
          <w:sz w:val="24"/>
          <w:szCs w:val="20"/>
        </w:rPr>
        <w:t>481.502</w:t>
      </w:r>
      <w:r w:rsidR="00546DFB">
        <w:rPr>
          <w:rFonts w:ascii="Arial" w:hAnsi="Arial" w:cs="Arial"/>
          <w:sz w:val="24"/>
          <w:szCs w:val="20"/>
        </w:rPr>
        <w:t xml:space="preserve"> </w:t>
      </w:r>
      <w:r w:rsidRPr="00BA5A16">
        <w:rPr>
          <w:sz w:val="24"/>
        </w:rPr>
        <w:t xml:space="preserve">kn. </w:t>
      </w:r>
      <w:r w:rsidR="00BA5A16" w:rsidRPr="00BA5A16">
        <w:rPr>
          <w:sz w:val="24"/>
        </w:rPr>
        <w:t>Višak</w:t>
      </w:r>
      <w:r w:rsidRPr="00BA5A16">
        <w:rPr>
          <w:sz w:val="24"/>
        </w:rPr>
        <w:t xml:space="preserve"> prihoda/primitaka nad rashodima/izdacima tekuće godine iznosio je </w:t>
      </w:r>
      <w:r w:rsidR="00A21AD5">
        <w:rPr>
          <w:rFonts w:ascii="Arial" w:hAnsi="Arial" w:cs="Arial"/>
          <w:sz w:val="24"/>
          <w:szCs w:val="24"/>
        </w:rPr>
        <w:t>531.417</w:t>
      </w:r>
      <w:r w:rsidR="00546DFB">
        <w:rPr>
          <w:rFonts w:ascii="Arial" w:hAnsi="Arial" w:cs="Arial"/>
          <w:sz w:val="24"/>
          <w:szCs w:val="24"/>
        </w:rPr>
        <w:t xml:space="preserve"> </w:t>
      </w:r>
      <w:r w:rsidRPr="00BA5A16">
        <w:rPr>
          <w:sz w:val="24"/>
        </w:rPr>
        <w:t xml:space="preserve">kn, a preneseni </w:t>
      </w:r>
      <w:r w:rsidR="009B092C" w:rsidRPr="00BA5A16">
        <w:rPr>
          <w:sz w:val="24"/>
        </w:rPr>
        <w:t>višak</w:t>
      </w:r>
      <w:r w:rsidRPr="00BA5A16">
        <w:rPr>
          <w:sz w:val="24"/>
        </w:rPr>
        <w:t xml:space="preserve"> prihoda/primitaka iz prethodnih </w:t>
      </w:r>
      <w:r w:rsidRPr="00BA5A16">
        <w:rPr>
          <w:sz w:val="24"/>
          <w:szCs w:val="24"/>
        </w:rPr>
        <w:t xml:space="preserve">godina </w:t>
      </w:r>
      <w:r w:rsidR="00A21AD5">
        <w:rPr>
          <w:rFonts w:ascii="Arial" w:hAnsi="Arial" w:cs="Arial"/>
          <w:sz w:val="24"/>
          <w:szCs w:val="24"/>
        </w:rPr>
        <w:t>427.962</w:t>
      </w:r>
      <w:r w:rsidR="00546DFB">
        <w:rPr>
          <w:rFonts w:ascii="Arial" w:hAnsi="Arial" w:cs="Arial"/>
          <w:sz w:val="24"/>
          <w:szCs w:val="24"/>
        </w:rPr>
        <w:t xml:space="preserve"> </w:t>
      </w:r>
      <w:r w:rsidRPr="00BA5A16">
        <w:rPr>
          <w:sz w:val="24"/>
          <w:szCs w:val="24"/>
        </w:rPr>
        <w:t xml:space="preserve">kn, temeljem čega dobivamo iznos od </w:t>
      </w:r>
      <w:r w:rsidR="00A21AD5">
        <w:rPr>
          <w:rFonts w:ascii="Arial" w:hAnsi="Arial" w:cs="Arial"/>
          <w:sz w:val="24"/>
          <w:szCs w:val="24"/>
        </w:rPr>
        <w:t>959.379</w:t>
      </w:r>
      <w:r w:rsidR="00546DFB">
        <w:rPr>
          <w:rFonts w:ascii="Arial" w:hAnsi="Arial" w:cs="Arial"/>
          <w:sz w:val="24"/>
          <w:szCs w:val="24"/>
        </w:rPr>
        <w:t xml:space="preserve"> </w:t>
      </w:r>
      <w:r w:rsidRPr="00BA5A16">
        <w:rPr>
          <w:sz w:val="24"/>
          <w:szCs w:val="24"/>
        </w:rPr>
        <w:t xml:space="preserve">kn </w:t>
      </w:r>
      <w:r w:rsidR="00BA5A16" w:rsidRPr="00BA5A16">
        <w:rPr>
          <w:sz w:val="24"/>
          <w:szCs w:val="24"/>
        </w:rPr>
        <w:t>viška</w:t>
      </w:r>
      <w:r w:rsidRPr="00BA5A16">
        <w:rPr>
          <w:sz w:val="24"/>
          <w:szCs w:val="24"/>
        </w:rPr>
        <w:t xml:space="preserve"> prihoda i primita</w:t>
      </w:r>
      <w:r w:rsidRPr="00BA5A16">
        <w:rPr>
          <w:sz w:val="24"/>
        </w:rPr>
        <w:t xml:space="preserve">ka </w:t>
      </w:r>
      <w:r w:rsidR="00A21AD5">
        <w:rPr>
          <w:sz w:val="24"/>
        </w:rPr>
        <w:t>raspoloživog</w:t>
      </w:r>
      <w:r w:rsidRPr="00BA5A16">
        <w:rPr>
          <w:sz w:val="24"/>
        </w:rPr>
        <w:t xml:space="preserve"> u sljedećem razdoblju.</w:t>
      </w:r>
    </w:p>
    <w:p w:rsidR="00663488" w:rsidRPr="00BA5A16" w:rsidRDefault="00663488" w:rsidP="00663488">
      <w:pPr>
        <w:spacing w:line="276" w:lineRule="auto"/>
        <w:jc w:val="both"/>
        <w:rPr>
          <w:sz w:val="24"/>
        </w:rPr>
      </w:pPr>
    </w:p>
    <w:p w:rsidR="00663488" w:rsidRPr="003237C1" w:rsidRDefault="00663488" w:rsidP="00663488">
      <w:pPr>
        <w:spacing w:line="276" w:lineRule="auto"/>
        <w:jc w:val="both"/>
        <w:rPr>
          <w:sz w:val="24"/>
          <w:szCs w:val="24"/>
        </w:rPr>
      </w:pPr>
      <w:r w:rsidRPr="003237C1">
        <w:rPr>
          <w:sz w:val="24"/>
          <w:szCs w:val="24"/>
        </w:rPr>
        <w:t xml:space="preserve">Proračunska sredstva su korištena za obavljanje poslova iz samoupravnog djelokruga, a vrijednosno najznačajniji rashodi/izdaci su ostvareni kroz materijalne rashode u iznosu od </w:t>
      </w:r>
      <w:r w:rsidR="00A21AD5">
        <w:rPr>
          <w:rFonts w:ascii="Arial" w:hAnsi="Arial" w:cs="Arial"/>
          <w:sz w:val="24"/>
          <w:szCs w:val="24"/>
        </w:rPr>
        <w:t>1.326.121</w:t>
      </w:r>
      <w:r w:rsidR="00546DFB">
        <w:rPr>
          <w:rFonts w:ascii="Arial" w:hAnsi="Arial" w:cs="Arial"/>
          <w:sz w:val="24"/>
          <w:szCs w:val="24"/>
        </w:rPr>
        <w:t xml:space="preserve"> </w:t>
      </w:r>
      <w:r w:rsidR="00870A61" w:rsidRPr="003237C1">
        <w:rPr>
          <w:sz w:val="24"/>
          <w:szCs w:val="24"/>
        </w:rPr>
        <w:t xml:space="preserve">kn ili </w:t>
      </w:r>
      <w:r w:rsidR="007E3D39">
        <w:rPr>
          <w:sz w:val="24"/>
          <w:szCs w:val="24"/>
        </w:rPr>
        <w:t>43,46</w:t>
      </w:r>
      <w:r w:rsidRPr="003237C1">
        <w:rPr>
          <w:sz w:val="24"/>
          <w:szCs w:val="24"/>
        </w:rPr>
        <w:t xml:space="preserve">%, </w:t>
      </w:r>
      <w:r w:rsidR="007E3D39">
        <w:rPr>
          <w:rFonts w:ascii="Arial" w:eastAsia="Calibri" w:hAnsi="Arial" w:cs="Arial"/>
          <w:sz w:val="24"/>
          <w:szCs w:val="24"/>
          <w:lang w:eastAsia="hr-HR"/>
        </w:rPr>
        <w:t>ostale rashode</w:t>
      </w:r>
      <w:r w:rsidR="003237C1" w:rsidRPr="003237C1">
        <w:rPr>
          <w:rFonts w:ascii="Arial" w:eastAsia="Calibri" w:hAnsi="Arial" w:cs="Arial"/>
          <w:sz w:val="24"/>
          <w:szCs w:val="24"/>
          <w:lang w:eastAsia="hr-HR"/>
        </w:rPr>
        <w:t xml:space="preserve"> u iznosu od </w:t>
      </w:r>
      <w:r w:rsidR="00A21AD5">
        <w:rPr>
          <w:rFonts w:ascii="Arial" w:eastAsia="Calibri" w:hAnsi="Arial" w:cs="Arial"/>
          <w:sz w:val="24"/>
          <w:szCs w:val="24"/>
          <w:lang w:eastAsia="hr-HR"/>
        </w:rPr>
        <w:t>506.876</w:t>
      </w:r>
      <w:r w:rsidR="007E3D39">
        <w:rPr>
          <w:rFonts w:ascii="Arial" w:eastAsia="Calibri" w:hAnsi="Arial" w:cs="Arial"/>
          <w:sz w:val="24"/>
          <w:szCs w:val="24"/>
          <w:lang w:eastAsia="hr-HR"/>
        </w:rPr>
        <w:t xml:space="preserve"> kn ili 16,</w:t>
      </w:r>
      <w:r w:rsidR="003237C1" w:rsidRPr="003237C1">
        <w:rPr>
          <w:rFonts w:ascii="Arial" w:eastAsia="Calibri" w:hAnsi="Arial" w:cs="Arial"/>
          <w:sz w:val="24"/>
          <w:szCs w:val="24"/>
          <w:lang w:eastAsia="hr-HR"/>
        </w:rPr>
        <w:t>6</w:t>
      </w:r>
      <w:r w:rsidR="007E3D39">
        <w:rPr>
          <w:rFonts w:ascii="Arial" w:eastAsia="Calibri" w:hAnsi="Arial" w:cs="Arial"/>
          <w:sz w:val="24"/>
          <w:szCs w:val="24"/>
          <w:lang w:eastAsia="hr-HR"/>
        </w:rPr>
        <w:t>1</w:t>
      </w:r>
      <w:r w:rsidR="003237C1" w:rsidRPr="003237C1">
        <w:rPr>
          <w:rFonts w:ascii="Arial" w:eastAsia="Calibri" w:hAnsi="Arial" w:cs="Arial"/>
          <w:sz w:val="24"/>
          <w:szCs w:val="24"/>
          <w:lang w:eastAsia="hr-HR"/>
        </w:rPr>
        <w:t xml:space="preserve">% te </w:t>
      </w:r>
      <w:r w:rsidR="007E3D39">
        <w:rPr>
          <w:rFonts w:ascii="Arial" w:eastAsia="Calibri" w:hAnsi="Arial" w:cs="Arial"/>
          <w:sz w:val="24"/>
          <w:szCs w:val="24"/>
          <w:lang w:eastAsia="hr-HR"/>
        </w:rPr>
        <w:t>rashode za zaposlene</w:t>
      </w:r>
      <w:r w:rsidR="003237C1" w:rsidRPr="003237C1">
        <w:rPr>
          <w:sz w:val="24"/>
          <w:szCs w:val="24"/>
        </w:rPr>
        <w:t xml:space="preserve"> u iznosu od </w:t>
      </w:r>
      <w:r w:rsidR="00A21AD5">
        <w:rPr>
          <w:rFonts w:ascii="Arial" w:hAnsi="Arial" w:cs="Arial"/>
          <w:sz w:val="24"/>
          <w:szCs w:val="24"/>
        </w:rPr>
        <w:t>489.393</w:t>
      </w:r>
      <w:r w:rsidR="007E3D39">
        <w:rPr>
          <w:rFonts w:ascii="Arial" w:hAnsi="Arial" w:cs="Arial"/>
          <w:sz w:val="24"/>
          <w:szCs w:val="24"/>
        </w:rPr>
        <w:t xml:space="preserve"> kn ili 16,04</w:t>
      </w:r>
      <w:r w:rsidR="003237C1" w:rsidRPr="003237C1">
        <w:rPr>
          <w:rFonts w:ascii="Arial" w:hAnsi="Arial" w:cs="Arial"/>
          <w:sz w:val="24"/>
          <w:szCs w:val="24"/>
        </w:rPr>
        <w:t xml:space="preserve">% </w:t>
      </w:r>
      <w:r w:rsidR="003237C1">
        <w:rPr>
          <w:rFonts w:ascii="Arial" w:hAnsi="Arial" w:cs="Arial"/>
          <w:sz w:val="24"/>
          <w:szCs w:val="24"/>
        </w:rPr>
        <w:t xml:space="preserve">od </w:t>
      </w:r>
      <w:r w:rsidRPr="003237C1">
        <w:rPr>
          <w:sz w:val="24"/>
          <w:szCs w:val="24"/>
        </w:rPr>
        <w:t>ukupno ostvarenih rashoda/izdataka.</w:t>
      </w:r>
    </w:p>
    <w:p w:rsidR="00663488" w:rsidRDefault="00663488" w:rsidP="00663488">
      <w:pPr>
        <w:spacing w:line="276" w:lineRule="auto"/>
        <w:jc w:val="both"/>
        <w:rPr>
          <w:color w:val="FF0000"/>
          <w:sz w:val="24"/>
        </w:rPr>
      </w:pPr>
    </w:p>
    <w:p w:rsidR="00663488" w:rsidRPr="0027341E" w:rsidRDefault="00663488" w:rsidP="00663488">
      <w:pPr>
        <w:pStyle w:val="Opisslike"/>
        <w:keepNext/>
        <w:spacing w:after="0"/>
        <w:jc w:val="center"/>
        <w:rPr>
          <w:rFonts w:cs="Arial"/>
          <w:b w:val="0"/>
          <w:i/>
          <w:color w:val="auto"/>
          <w:sz w:val="22"/>
          <w:szCs w:val="22"/>
        </w:rPr>
      </w:pPr>
      <w:bookmarkStart w:id="37" w:name="_Toc434560647"/>
      <w:bookmarkStart w:id="38" w:name="_Toc434560706"/>
      <w:bookmarkStart w:id="39" w:name="_Toc434560816"/>
      <w:bookmarkStart w:id="40" w:name="_Toc434560843"/>
      <w:bookmarkStart w:id="41" w:name="_Toc530396672"/>
      <w:r w:rsidRPr="0027341E">
        <w:rPr>
          <w:rFonts w:cs="Arial"/>
          <w:b w:val="0"/>
          <w:i/>
          <w:color w:val="auto"/>
          <w:sz w:val="22"/>
          <w:szCs w:val="22"/>
        </w:rPr>
        <w:t xml:space="preserve">Grafikon </w:t>
      </w:r>
      <w:r w:rsidR="00AF2DA0" w:rsidRPr="0027341E">
        <w:rPr>
          <w:rFonts w:cs="Arial"/>
          <w:b w:val="0"/>
          <w:i/>
          <w:color w:val="auto"/>
          <w:sz w:val="22"/>
          <w:szCs w:val="22"/>
        </w:rPr>
        <w:fldChar w:fldCharType="begin"/>
      </w:r>
      <w:r w:rsidRPr="0027341E">
        <w:rPr>
          <w:rFonts w:cs="Arial"/>
          <w:b w:val="0"/>
          <w:i/>
          <w:color w:val="auto"/>
          <w:sz w:val="22"/>
          <w:szCs w:val="22"/>
        </w:rPr>
        <w:instrText xml:space="preserve"> SEQ Grafikon \* ARABIC </w:instrText>
      </w:r>
      <w:r w:rsidR="00AF2DA0" w:rsidRPr="0027341E">
        <w:rPr>
          <w:rFonts w:cs="Arial"/>
          <w:b w:val="0"/>
          <w:i/>
          <w:color w:val="auto"/>
          <w:sz w:val="22"/>
          <w:szCs w:val="22"/>
        </w:rPr>
        <w:fldChar w:fldCharType="separate"/>
      </w:r>
      <w:r w:rsidR="00680176">
        <w:rPr>
          <w:rFonts w:cs="Arial"/>
          <w:b w:val="0"/>
          <w:i/>
          <w:noProof/>
          <w:color w:val="auto"/>
          <w:sz w:val="22"/>
          <w:szCs w:val="22"/>
        </w:rPr>
        <w:t>4</w:t>
      </w:r>
      <w:r w:rsidR="00AF2DA0" w:rsidRPr="0027341E">
        <w:rPr>
          <w:rFonts w:cs="Arial"/>
          <w:b w:val="0"/>
          <w:i/>
          <w:color w:val="auto"/>
          <w:sz w:val="22"/>
          <w:szCs w:val="22"/>
        </w:rPr>
        <w:fldChar w:fldCharType="end"/>
      </w:r>
      <w:r w:rsidRPr="0027341E">
        <w:rPr>
          <w:rFonts w:eastAsia="Calibri" w:cs="Arial"/>
          <w:b w:val="0"/>
          <w:i/>
          <w:color w:val="auto"/>
          <w:sz w:val="22"/>
          <w:szCs w:val="22"/>
        </w:rPr>
        <w:t xml:space="preserve"> Prikaz ukupno ostvarenih prihoda/primitaka i rash</w:t>
      </w:r>
      <w:r w:rsidR="003237C1">
        <w:rPr>
          <w:rFonts w:eastAsia="Calibri" w:cs="Arial"/>
          <w:b w:val="0"/>
          <w:i/>
          <w:color w:val="auto"/>
          <w:sz w:val="22"/>
          <w:szCs w:val="22"/>
        </w:rPr>
        <w:t>oda/izdataka u razdoblju od 2015./2016</w:t>
      </w:r>
      <w:r w:rsidRPr="0027341E">
        <w:rPr>
          <w:rFonts w:eastAsia="Calibri" w:cs="Arial"/>
          <w:b w:val="0"/>
          <w:i/>
          <w:color w:val="auto"/>
          <w:sz w:val="22"/>
          <w:szCs w:val="22"/>
        </w:rPr>
        <w:t>. godine</w:t>
      </w:r>
      <w:bookmarkEnd w:id="37"/>
      <w:bookmarkEnd w:id="38"/>
      <w:bookmarkEnd w:id="39"/>
      <w:bookmarkEnd w:id="40"/>
      <w:bookmarkEnd w:id="41"/>
    </w:p>
    <w:p w:rsidR="00663488" w:rsidRPr="00C27BE9" w:rsidRDefault="00663488" w:rsidP="00663488">
      <w:pPr>
        <w:jc w:val="center"/>
        <w:rPr>
          <w:rFonts w:eastAsia="Times New Roman" w:cs="Arial"/>
          <w:sz w:val="24"/>
          <w:szCs w:val="24"/>
          <w:lang w:eastAsia="hr-HR"/>
        </w:rPr>
      </w:pPr>
      <w:r>
        <w:rPr>
          <w:rFonts w:eastAsia="Times New Roman" w:cs="Arial"/>
          <w:noProof/>
          <w:sz w:val="24"/>
          <w:szCs w:val="24"/>
          <w:lang w:eastAsia="hr-HR"/>
        </w:rPr>
        <w:drawing>
          <wp:inline distT="0" distB="0" distL="0" distR="0" wp14:anchorId="24E27580" wp14:editId="1EC28598">
            <wp:extent cx="5848350" cy="2181225"/>
            <wp:effectExtent l="19050" t="19050" r="19050" b="9525"/>
            <wp:docPr id="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63488" w:rsidRPr="0027341E" w:rsidRDefault="00663488" w:rsidP="00663488">
      <w:pPr>
        <w:spacing w:line="276" w:lineRule="auto"/>
        <w:jc w:val="center"/>
        <w:rPr>
          <w:rFonts w:ascii="Arial" w:hAnsi="Arial" w:cs="Arial"/>
          <w:i/>
        </w:rPr>
      </w:pPr>
      <w:r w:rsidRPr="0027341E">
        <w:rPr>
          <w:rFonts w:ascii="Arial" w:eastAsia="Calibri" w:hAnsi="Arial" w:cs="Arial"/>
          <w:i/>
          <w:sz w:val="20"/>
        </w:rPr>
        <w:t xml:space="preserve">Izvor: Izvještaj o prihodima i rashodima, primicima i izdacima za razdoblje 1.siječnja </w:t>
      </w:r>
      <w:r w:rsidR="003237C1">
        <w:rPr>
          <w:rFonts w:ascii="Arial" w:eastAsia="Calibri" w:hAnsi="Arial" w:cs="Arial"/>
          <w:i/>
          <w:sz w:val="20"/>
        </w:rPr>
        <w:t>2015</w:t>
      </w:r>
      <w:r>
        <w:rPr>
          <w:rFonts w:ascii="Arial" w:eastAsia="Calibri" w:hAnsi="Arial" w:cs="Arial"/>
          <w:i/>
          <w:sz w:val="20"/>
        </w:rPr>
        <w:t xml:space="preserve">. godine </w:t>
      </w:r>
      <w:r w:rsidRPr="0027341E">
        <w:rPr>
          <w:rFonts w:ascii="Arial" w:eastAsia="Calibri" w:hAnsi="Arial" w:cs="Arial"/>
          <w:i/>
          <w:sz w:val="20"/>
        </w:rPr>
        <w:t>do 31.</w:t>
      </w:r>
      <w:r w:rsidR="003237C1">
        <w:rPr>
          <w:rFonts w:ascii="Arial" w:eastAsia="Calibri" w:hAnsi="Arial" w:cs="Arial"/>
          <w:i/>
          <w:sz w:val="20"/>
        </w:rPr>
        <w:t xml:space="preserve"> prosinca 2016</w:t>
      </w:r>
      <w:r w:rsidRPr="0027341E">
        <w:rPr>
          <w:rFonts w:ascii="Arial" w:eastAsia="Calibri" w:hAnsi="Arial" w:cs="Arial"/>
          <w:i/>
          <w:sz w:val="20"/>
        </w:rPr>
        <w:t>. godine</w:t>
      </w:r>
    </w:p>
    <w:p w:rsidR="00663488" w:rsidRDefault="00663488" w:rsidP="00663488">
      <w:pPr>
        <w:spacing w:line="276" w:lineRule="auto"/>
        <w:jc w:val="both"/>
        <w:rPr>
          <w:color w:val="FF0000"/>
          <w:sz w:val="24"/>
        </w:rPr>
      </w:pPr>
    </w:p>
    <w:p w:rsidR="007D4276" w:rsidRDefault="007D4276" w:rsidP="00663488">
      <w:pPr>
        <w:spacing w:line="276" w:lineRule="auto"/>
        <w:jc w:val="both"/>
        <w:rPr>
          <w:color w:val="FF0000"/>
          <w:sz w:val="24"/>
        </w:rPr>
      </w:pPr>
    </w:p>
    <w:p w:rsidR="007D4276" w:rsidRDefault="007D4276" w:rsidP="00663488">
      <w:pPr>
        <w:spacing w:line="276" w:lineRule="auto"/>
        <w:jc w:val="both"/>
        <w:rPr>
          <w:color w:val="FF0000"/>
          <w:sz w:val="24"/>
        </w:rPr>
      </w:pPr>
    </w:p>
    <w:p w:rsidR="007D4276" w:rsidRDefault="007D4276" w:rsidP="00663488">
      <w:pPr>
        <w:spacing w:line="276" w:lineRule="auto"/>
        <w:jc w:val="both"/>
        <w:rPr>
          <w:color w:val="FF0000"/>
          <w:sz w:val="24"/>
        </w:rPr>
      </w:pPr>
    </w:p>
    <w:p w:rsidR="007D4276" w:rsidRDefault="007D4276" w:rsidP="00663488">
      <w:pPr>
        <w:spacing w:line="276" w:lineRule="auto"/>
        <w:jc w:val="both"/>
        <w:rPr>
          <w:color w:val="FF0000"/>
          <w:sz w:val="24"/>
        </w:rPr>
      </w:pPr>
    </w:p>
    <w:p w:rsidR="007D4276" w:rsidRDefault="007D4276" w:rsidP="00663488">
      <w:pPr>
        <w:spacing w:line="276" w:lineRule="auto"/>
        <w:jc w:val="both"/>
        <w:rPr>
          <w:color w:val="FF0000"/>
          <w:sz w:val="24"/>
        </w:rPr>
      </w:pPr>
    </w:p>
    <w:p w:rsidR="00663488" w:rsidRDefault="00D83767" w:rsidP="008458DB">
      <w:pPr>
        <w:pStyle w:val="Naslov3"/>
      </w:pPr>
      <w:bookmarkStart w:id="42" w:name="_Toc530396686"/>
      <w:r>
        <w:t xml:space="preserve">4.5.2. </w:t>
      </w:r>
      <w:r w:rsidR="00663488">
        <w:t>Vertikalna analiza financijskih izvještaja</w:t>
      </w:r>
      <w:bookmarkEnd w:id="42"/>
    </w:p>
    <w:p w:rsidR="00663488" w:rsidRDefault="00663488" w:rsidP="00663488">
      <w:pPr>
        <w:rPr>
          <w:sz w:val="24"/>
        </w:rPr>
      </w:pPr>
    </w:p>
    <w:p w:rsidR="00663488" w:rsidRPr="00BA26D9" w:rsidRDefault="00663488" w:rsidP="00663488">
      <w:pPr>
        <w:pStyle w:val="Opisslike"/>
        <w:spacing w:after="0"/>
        <w:jc w:val="center"/>
        <w:rPr>
          <w:rFonts w:eastAsia="Times New Roman"/>
          <w:b w:val="0"/>
          <w:i/>
          <w:iCs/>
          <w:color w:val="auto"/>
          <w:sz w:val="22"/>
          <w:szCs w:val="22"/>
          <w:u w:color="F2F2F2"/>
          <w:lang w:eastAsia="hr-HR"/>
        </w:rPr>
      </w:pPr>
      <w:bookmarkStart w:id="43" w:name="_Toc435684056"/>
      <w:bookmarkStart w:id="44" w:name="_Toc530396657"/>
      <w:r w:rsidRPr="00BA26D9">
        <w:rPr>
          <w:b w:val="0"/>
          <w:i/>
          <w:color w:val="auto"/>
          <w:sz w:val="22"/>
          <w:szCs w:val="22"/>
        </w:rPr>
        <w:t xml:space="preserve">Tablica </w:t>
      </w:r>
      <w:r w:rsidR="00AF2DA0" w:rsidRPr="00BA26D9">
        <w:rPr>
          <w:b w:val="0"/>
          <w:i/>
          <w:color w:val="auto"/>
          <w:sz w:val="22"/>
          <w:szCs w:val="22"/>
        </w:rPr>
        <w:fldChar w:fldCharType="begin"/>
      </w:r>
      <w:r w:rsidRPr="00BA26D9">
        <w:rPr>
          <w:b w:val="0"/>
          <w:i/>
          <w:color w:val="auto"/>
          <w:sz w:val="22"/>
          <w:szCs w:val="22"/>
        </w:rPr>
        <w:instrText xml:space="preserve"> SEQ Tablica \* ARABIC </w:instrText>
      </w:r>
      <w:r w:rsidR="00AF2DA0" w:rsidRPr="00BA26D9">
        <w:rPr>
          <w:b w:val="0"/>
          <w:i/>
          <w:color w:val="auto"/>
          <w:sz w:val="22"/>
          <w:szCs w:val="22"/>
        </w:rPr>
        <w:fldChar w:fldCharType="separate"/>
      </w:r>
      <w:r w:rsidR="00680176">
        <w:rPr>
          <w:b w:val="0"/>
          <w:i/>
          <w:noProof/>
          <w:color w:val="auto"/>
          <w:sz w:val="22"/>
          <w:szCs w:val="22"/>
        </w:rPr>
        <w:t>7</w:t>
      </w:r>
      <w:r w:rsidR="00AF2DA0" w:rsidRPr="00BA26D9">
        <w:rPr>
          <w:b w:val="0"/>
          <w:i/>
          <w:color w:val="auto"/>
          <w:sz w:val="22"/>
          <w:szCs w:val="22"/>
        </w:rPr>
        <w:fldChar w:fldCharType="end"/>
      </w:r>
      <w:bookmarkStart w:id="45" w:name="_Toc428868539"/>
      <w:r w:rsidRPr="00BA26D9">
        <w:rPr>
          <w:rFonts w:eastAsia="Times New Roman"/>
          <w:b w:val="0"/>
          <w:i/>
          <w:iCs/>
          <w:color w:val="auto"/>
          <w:sz w:val="22"/>
          <w:szCs w:val="22"/>
          <w:u w:color="F2F2F2"/>
          <w:lang w:eastAsia="hr-HR"/>
        </w:rPr>
        <w:t xml:space="preserve"> Vertikalna analiza aktive bilance </w:t>
      </w:r>
      <w:bookmarkEnd w:id="43"/>
      <w:bookmarkEnd w:id="45"/>
      <w:r w:rsidR="00FD3025">
        <w:rPr>
          <w:rFonts w:eastAsia="Calibri"/>
          <w:b w:val="0"/>
          <w:i/>
          <w:color w:val="auto"/>
          <w:sz w:val="22"/>
          <w:szCs w:val="22"/>
          <w:u w:color="F2F2F2"/>
        </w:rPr>
        <w:t xml:space="preserve">Općine </w:t>
      </w:r>
      <w:r w:rsidR="002424CD">
        <w:rPr>
          <w:rFonts w:eastAsia="Calibri"/>
          <w:b w:val="0"/>
          <w:i/>
          <w:color w:val="auto"/>
          <w:sz w:val="22"/>
          <w:szCs w:val="22"/>
          <w:u w:color="F2F2F2"/>
        </w:rPr>
        <w:t>Čaglin</w:t>
      </w:r>
      <w:bookmarkEnd w:id="44"/>
    </w:p>
    <w:tbl>
      <w:tblPr>
        <w:tblStyle w:val="Murter-Kornati"/>
        <w:tblW w:w="0" w:type="auto"/>
        <w:tblBorders>
          <w:top w:val="single" w:sz="8" w:space="0" w:color="646B86" w:themeColor="text2"/>
          <w:left w:val="single" w:sz="8" w:space="0" w:color="646B86" w:themeColor="text2"/>
          <w:bottom w:val="single" w:sz="8" w:space="0" w:color="646B86" w:themeColor="text2"/>
          <w:right w:val="single" w:sz="8" w:space="0" w:color="646B86" w:themeColor="text2"/>
          <w:insideH w:val="single" w:sz="8" w:space="0" w:color="646B86" w:themeColor="text2"/>
          <w:insideV w:val="single" w:sz="8" w:space="0" w:color="646B86" w:themeColor="text2"/>
        </w:tblBorders>
        <w:tblLook w:val="01E0" w:firstRow="1" w:lastRow="1" w:firstColumn="1" w:lastColumn="1" w:noHBand="0" w:noVBand="0"/>
      </w:tblPr>
      <w:tblGrid>
        <w:gridCol w:w="2952"/>
        <w:gridCol w:w="1692"/>
        <w:gridCol w:w="851"/>
        <w:gridCol w:w="1559"/>
        <w:gridCol w:w="851"/>
        <w:gridCol w:w="1381"/>
      </w:tblGrid>
      <w:tr w:rsidR="00663488" w:rsidRPr="00E848B3" w:rsidTr="00663488">
        <w:trPr>
          <w:trHeight w:val="386"/>
        </w:trPr>
        <w:tc>
          <w:tcPr>
            <w:tcW w:w="0" w:type="auto"/>
            <w:shd w:val="clear" w:color="auto" w:fill="646B86" w:themeFill="text2"/>
          </w:tcPr>
          <w:p w:rsidR="00663488" w:rsidRPr="00E848B3" w:rsidRDefault="00663488" w:rsidP="0066348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AKTIVA</w:t>
            </w:r>
          </w:p>
        </w:tc>
        <w:tc>
          <w:tcPr>
            <w:tcW w:w="1692" w:type="dxa"/>
            <w:shd w:val="clear" w:color="auto" w:fill="646B86" w:themeFill="text2"/>
          </w:tcPr>
          <w:p w:rsidR="00663488" w:rsidRPr="00E848B3" w:rsidRDefault="00F7321C" w:rsidP="0066348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2015</w:t>
            </w:r>
            <w:r w:rsidR="00663488" w:rsidRPr="00E848B3">
              <w:rPr>
                <w:rFonts w:eastAsia="Times New Roman" w:cs="Arial"/>
                <w:b/>
                <w:iCs/>
                <w:color w:val="FFFFFF" w:themeColor="background1"/>
                <w:sz w:val="20"/>
                <w:szCs w:val="20"/>
                <w:u w:color="F2F2F2"/>
                <w:lang w:eastAsia="hr-HR"/>
              </w:rPr>
              <w:t>. godina</w:t>
            </w:r>
          </w:p>
        </w:tc>
        <w:tc>
          <w:tcPr>
            <w:tcW w:w="851" w:type="dxa"/>
            <w:shd w:val="clear" w:color="auto" w:fill="646B86" w:themeFill="text2"/>
          </w:tcPr>
          <w:p w:rsidR="00663488" w:rsidRPr="00E848B3" w:rsidRDefault="00663488" w:rsidP="0066348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w:t>
            </w:r>
          </w:p>
        </w:tc>
        <w:tc>
          <w:tcPr>
            <w:tcW w:w="1559" w:type="dxa"/>
            <w:shd w:val="clear" w:color="auto" w:fill="646B86" w:themeFill="text2"/>
          </w:tcPr>
          <w:p w:rsidR="00663488" w:rsidRPr="00E848B3" w:rsidRDefault="00F7321C" w:rsidP="0066348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2016</w:t>
            </w:r>
            <w:r w:rsidR="00663488" w:rsidRPr="00E848B3">
              <w:rPr>
                <w:rFonts w:eastAsia="Times New Roman" w:cs="Arial"/>
                <w:b/>
                <w:iCs/>
                <w:color w:val="FFFFFF" w:themeColor="background1"/>
                <w:sz w:val="20"/>
                <w:szCs w:val="20"/>
                <w:u w:color="F2F2F2"/>
                <w:lang w:eastAsia="hr-HR"/>
              </w:rPr>
              <w:t>. godina</w:t>
            </w:r>
          </w:p>
        </w:tc>
        <w:tc>
          <w:tcPr>
            <w:tcW w:w="851" w:type="dxa"/>
            <w:shd w:val="clear" w:color="auto" w:fill="646B86" w:themeFill="text2"/>
          </w:tcPr>
          <w:p w:rsidR="00663488" w:rsidRPr="00E848B3" w:rsidRDefault="00663488" w:rsidP="0066348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w:t>
            </w:r>
          </w:p>
        </w:tc>
        <w:tc>
          <w:tcPr>
            <w:tcW w:w="1381" w:type="dxa"/>
            <w:shd w:val="clear" w:color="auto" w:fill="646B86" w:themeFill="text2"/>
          </w:tcPr>
          <w:p w:rsidR="00663488" w:rsidRPr="00E848B3" w:rsidRDefault="00F7321C" w:rsidP="0066348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Indeks 2016./2015</w:t>
            </w:r>
            <w:r w:rsidR="00663488" w:rsidRPr="00E848B3">
              <w:rPr>
                <w:rFonts w:eastAsia="Times New Roman" w:cs="Arial"/>
                <w:b/>
                <w:iCs/>
                <w:color w:val="FFFFFF" w:themeColor="background1"/>
                <w:sz w:val="20"/>
                <w:szCs w:val="20"/>
                <w:u w:color="F2F2F2"/>
                <w:lang w:eastAsia="hr-HR"/>
              </w:rPr>
              <w:t>.</w:t>
            </w:r>
          </w:p>
        </w:tc>
      </w:tr>
      <w:tr w:rsidR="00663488" w:rsidRPr="008D7B5E" w:rsidTr="00663488">
        <w:tc>
          <w:tcPr>
            <w:tcW w:w="0" w:type="auto"/>
          </w:tcPr>
          <w:p w:rsidR="00663488" w:rsidRPr="008D7B5E" w:rsidRDefault="00663488" w:rsidP="00663488">
            <w:pPr>
              <w:tabs>
                <w:tab w:val="right" w:leader="dot" w:pos="8640"/>
              </w:tabs>
              <w:rPr>
                <w:rFonts w:eastAsia="Times New Roman" w:cs="Arial"/>
                <w:iCs/>
                <w:sz w:val="20"/>
                <w:szCs w:val="20"/>
                <w:u w:color="F2F2F2"/>
                <w:lang w:eastAsia="hr-HR"/>
              </w:rPr>
            </w:pPr>
            <w:r w:rsidRPr="008D7B5E">
              <w:rPr>
                <w:rFonts w:eastAsia="Times New Roman" w:cs="Arial"/>
                <w:iCs/>
                <w:sz w:val="20"/>
                <w:szCs w:val="20"/>
                <w:u w:color="F2F2F2"/>
                <w:lang w:eastAsia="hr-HR"/>
              </w:rPr>
              <w:t>Dugotrajna imovina</w:t>
            </w:r>
            <w:r>
              <w:rPr>
                <w:rFonts w:eastAsia="Times New Roman" w:cs="Arial"/>
                <w:iCs/>
                <w:sz w:val="20"/>
                <w:szCs w:val="20"/>
                <w:u w:color="F2F2F2"/>
                <w:lang w:eastAsia="hr-HR"/>
              </w:rPr>
              <w:t>/ Nefinancijska imovina</w:t>
            </w:r>
          </w:p>
        </w:tc>
        <w:tc>
          <w:tcPr>
            <w:tcW w:w="1692" w:type="dxa"/>
          </w:tcPr>
          <w:p w:rsidR="00663488" w:rsidRPr="002B4209" w:rsidRDefault="00934262" w:rsidP="00663488">
            <w:pPr>
              <w:jc w:val="right"/>
              <w:rPr>
                <w:rFonts w:eastAsia="Times New Roman" w:cs="Arial"/>
                <w:sz w:val="20"/>
                <w:szCs w:val="20"/>
                <w:u w:color="F2F2F2"/>
                <w:lang w:eastAsia="hr-HR"/>
              </w:rPr>
            </w:pPr>
            <w:r w:rsidRPr="00934262">
              <w:rPr>
                <w:rFonts w:eastAsia="Times New Roman" w:cs="Arial"/>
                <w:sz w:val="20"/>
                <w:szCs w:val="20"/>
                <w:u w:color="F2F2F2"/>
                <w:lang w:eastAsia="hr-HR"/>
              </w:rPr>
              <w:t>10.601.058</w:t>
            </w:r>
          </w:p>
        </w:tc>
        <w:tc>
          <w:tcPr>
            <w:tcW w:w="851" w:type="dxa"/>
          </w:tcPr>
          <w:p w:rsidR="00663488" w:rsidRPr="002B4209" w:rsidRDefault="00934262" w:rsidP="00663488">
            <w:pPr>
              <w:jc w:val="right"/>
              <w:rPr>
                <w:rFonts w:cs="Arial"/>
                <w:sz w:val="20"/>
              </w:rPr>
            </w:pPr>
            <w:r>
              <w:rPr>
                <w:rFonts w:cs="Arial"/>
                <w:sz w:val="20"/>
              </w:rPr>
              <w:t>69,94</w:t>
            </w:r>
          </w:p>
        </w:tc>
        <w:tc>
          <w:tcPr>
            <w:tcW w:w="1559" w:type="dxa"/>
          </w:tcPr>
          <w:p w:rsidR="00663488" w:rsidRPr="002B4209" w:rsidRDefault="00934262" w:rsidP="00663488">
            <w:pPr>
              <w:jc w:val="right"/>
              <w:rPr>
                <w:rFonts w:eastAsia="Times New Roman" w:cs="Arial"/>
                <w:sz w:val="20"/>
                <w:szCs w:val="20"/>
                <w:u w:color="F2F2F2"/>
                <w:lang w:eastAsia="hr-HR"/>
              </w:rPr>
            </w:pPr>
            <w:r w:rsidRPr="00934262">
              <w:rPr>
                <w:rFonts w:eastAsia="Times New Roman" w:cs="Arial"/>
                <w:sz w:val="20"/>
                <w:szCs w:val="20"/>
                <w:u w:color="F2F2F2"/>
                <w:lang w:eastAsia="hr-HR"/>
              </w:rPr>
              <w:t>10.788.545</w:t>
            </w:r>
          </w:p>
        </w:tc>
        <w:tc>
          <w:tcPr>
            <w:tcW w:w="851" w:type="dxa"/>
          </w:tcPr>
          <w:p w:rsidR="00663488" w:rsidRPr="002B4209" w:rsidRDefault="00934262" w:rsidP="00663488">
            <w:pPr>
              <w:jc w:val="right"/>
              <w:rPr>
                <w:rFonts w:cs="Arial"/>
                <w:sz w:val="20"/>
              </w:rPr>
            </w:pPr>
            <w:r>
              <w:rPr>
                <w:rFonts w:cs="Arial"/>
                <w:sz w:val="20"/>
              </w:rPr>
              <w:t>68,25</w:t>
            </w:r>
          </w:p>
        </w:tc>
        <w:tc>
          <w:tcPr>
            <w:tcW w:w="1381" w:type="dxa"/>
          </w:tcPr>
          <w:p w:rsidR="00663488" w:rsidRPr="002B4209" w:rsidRDefault="000176A6" w:rsidP="00663488">
            <w:pPr>
              <w:jc w:val="right"/>
              <w:rPr>
                <w:rFonts w:cs="Arial"/>
                <w:sz w:val="20"/>
              </w:rPr>
            </w:pPr>
            <w:r>
              <w:rPr>
                <w:rFonts w:cs="Arial"/>
                <w:sz w:val="20"/>
              </w:rPr>
              <w:t>101,77</w:t>
            </w:r>
          </w:p>
        </w:tc>
      </w:tr>
      <w:tr w:rsidR="00663488" w:rsidRPr="008D7B5E" w:rsidTr="00663488">
        <w:tc>
          <w:tcPr>
            <w:tcW w:w="0" w:type="auto"/>
          </w:tcPr>
          <w:p w:rsidR="00663488" w:rsidRPr="008D7B5E" w:rsidRDefault="00663488" w:rsidP="00663488">
            <w:pPr>
              <w:tabs>
                <w:tab w:val="right" w:leader="dot" w:pos="8640"/>
              </w:tabs>
              <w:rPr>
                <w:rFonts w:eastAsia="Times New Roman" w:cs="Arial"/>
                <w:iCs/>
                <w:sz w:val="20"/>
                <w:szCs w:val="20"/>
                <w:u w:color="F2F2F2"/>
                <w:lang w:eastAsia="hr-HR"/>
              </w:rPr>
            </w:pPr>
            <w:r w:rsidRPr="008D7B5E">
              <w:rPr>
                <w:rFonts w:eastAsia="Times New Roman" w:cs="Arial"/>
                <w:iCs/>
                <w:sz w:val="20"/>
                <w:szCs w:val="20"/>
                <w:u w:color="F2F2F2"/>
                <w:lang w:eastAsia="hr-HR"/>
              </w:rPr>
              <w:t>Kratkotrajna imovina</w:t>
            </w:r>
            <w:r>
              <w:rPr>
                <w:rFonts w:eastAsia="Times New Roman" w:cs="Arial"/>
                <w:iCs/>
                <w:sz w:val="20"/>
                <w:szCs w:val="20"/>
                <w:u w:color="F2F2F2"/>
                <w:lang w:eastAsia="hr-HR"/>
              </w:rPr>
              <w:t>/ Financijska imovina</w:t>
            </w:r>
          </w:p>
        </w:tc>
        <w:tc>
          <w:tcPr>
            <w:tcW w:w="1692" w:type="dxa"/>
          </w:tcPr>
          <w:p w:rsidR="00663488" w:rsidRPr="002B4209" w:rsidRDefault="00934262" w:rsidP="00663488">
            <w:pPr>
              <w:jc w:val="right"/>
              <w:rPr>
                <w:rFonts w:eastAsia="Times New Roman" w:cs="Arial"/>
                <w:sz w:val="20"/>
                <w:szCs w:val="20"/>
                <w:u w:color="F2F2F2"/>
                <w:lang w:eastAsia="hr-HR"/>
              </w:rPr>
            </w:pPr>
            <w:r w:rsidRPr="00934262">
              <w:rPr>
                <w:rFonts w:eastAsia="Times New Roman" w:cs="Arial"/>
                <w:sz w:val="20"/>
                <w:szCs w:val="20"/>
                <w:u w:color="F2F2F2"/>
                <w:lang w:eastAsia="hr-HR"/>
              </w:rPr>
              <w:t>4.556.522</w:t>
            </w:r>
          </w:p>
        </w:tc>
        <w:tc>
          <w:tcPr>
            <w:tcW w:w="851" w:type="dxa"/>
          </w:tcPr>
          <w:p w:rsidR="00663488" w:rsidRPr="002B4209" w:rsidRDefault="00934262" w:rsidP="00663488">
            <w:pPr>
              <w:jc w:val="right"/>
              <w:rPr>
                <w:rFonts w:cs="Arial"/>
                <w:sz w:val="20"/>
              </w:rPr>
            </w:pPr>
            <w:r>
              <w:rPr>
                <w:rFonts w:cs="Arial"/>
                <w:sz w:val="20"/>
              </w:rPr>
              <w:t>30,06</w:t>
            </w:r>
          </w:p>
        </w:tc>
        <w:tc>
          <w:tcPr>
            <w:tcW w:w="1559" w:type="dxa"/>
          </w:tcPr>
          <w:p w:rsidR="00663488" w:rsidRPr="002B4209" w:rsidRDefault="00934262" w:rsidP="00663488">
            <w:pPr>
              <w:jc w:val="right"/>
              <w:rPr>
                <w:rFonts w:eastAsia="Times New Roman" w:cs="Arial"/>
                <w:sz w:val="20"/>
                <w:szCs w:val="20"/>
                <w:u w:color="F2F2F2"/>
                <w:lang w:eastAsia="hr-HR"/>
              </w:rPr>
            </w:pPr>
            <w:r w:rsidRPr="00934262">
              <w:rPr>
                <w:rFonts w:eastAsia="Times New Roman" w:cs="Arial"/>
                <w:sz w:val="20"/>
                <w:szCs w:val="20"/>
                <w:u w:color="F2F2F2"/>
                <w:lang w:eastAsia="hr-HR"/>
              </w:rPr>
              <w:t>5.018.903</w:t>
            </w:r>
          </w:p>
        </w:tc>
        <w:tc>
          <w:tcPr>
            <w:tcW w:w="851" w:type="dxa"/>
          </w:tcPr>
          <w:p w:rsidR="00663488" w:rsidRPr="002B4209" w:rsidRDefault="00934262" w:rsidP="00663488">
            <w:pPr>
              <w:jc w:val="right"/>
              <w:rPr>
                <w:rFonts w:cs="Arial"/>
                <w:sz w:val="20"/>
              </w:rPr>
            </w:pPr>
            <w:r>
              <w:rPr>
                <w:rFonts w:cs="Arial"/>
                <w:sz w:val="20"/>
              </w:rPr>
              <w:t>31,75</w:t>
            </w:r>
          </w:p>
        </w:tc>
        <w:tc>
          <w:tcPr>
            <w:tcW w:w="1381" w:type="dxa"/>
          </w:tcPr>
          <w:p w:rsidR="00663488" w:rsidRPr="002B4209" w:rsidRDefault="00934262" w:rsidP="00663488">
            <w:pPr>
              <w:jc w:val="right"/>
              <w:rPr>
                <w:rFonts w:cs="Arial"/>
                <w:sz w:val="20"/>
              </w:rPr>
            </w:pPr>
            <w:r>
              <w:rPr>
                <w:rFonts w:cs="Arial"/>
                <w:sz w:val="20"/>
              </w:rPr>
              <w:t>110,1</w:t>
            </w:r>
            <w:r w:rsidR="000176A6">
              <w:rPr>
                <w:rFonts w:cs="Arial"/>
                <w:sz w:val="20"/>
              </w:rPr>
              <w:t>5</w:t>
            </w:r>
          </w:p>
        </w:tc>
      </w:tr>
      <w:tr w:rsidR="00663488" w:rsidRPr="008D7B5E" w:rsidTr="00663488">
        <w:trPr>
          <w:trHeight w:val="435"/>
        </w:trPr>
        <w:tc>
          <w:tcPr>
            <w:tcW w:w="0" w:type="auto"/>
            <w:shd w:val="clear" w:color="auto" w:fill="A0A4B8" w:themeFill="text2" w:themeFillTint="99"/>
          </w:tcPr>
          <w:p w:rsidR="00663488" w:rsidRPr="008D7B5E" w:rsidRDefault="00663488" w:rsidP="00663488">
            <w:pPr>
              <w:tabs>
                <w:tab w:val="right" w:leader="dot" w:pos="8640"/>
              </w:tabs>
              <w:rPr>
                <w:rFonts w:eastAsia="Times New Roman" w:cs="Arial"/>
                <w:b/>
                <w:iCs/>
                <w:sz w:val="20"/>
                <w:szCs w:val="20"/>
                <w:u w:color="F2F2F2"/>
                <w:lang w:eastAsia="hr-HR"/>
              </w:rPr>
            </w:pPr>
            <w:r w:rsidRPr="008D7B5E">
              <w:rPr>
                <w:rFonts w:eastAsia="Times New Roman" w:cs="Arial"/>
                <w:b/>
                <w:iCs/>
                <w:sz w:val="20"/>
                <w:szCs w:val="20"/>
                <w:u w:color="F2F2F2"/>
                <w:lang w:eastAsia="hr-HR"/>
              </w:rPr>
              <w:t>Ukupno</w:t>
            </w:r>
          </w:p>
        </w:tc>
        <w:tc>
          <w:tcPr>
            <w:tcW w:w="1692" w:type="dxa"/>
            <w:shd w:val="clear" w:color="auto" w:fill="A0A4B8" w:themeFill="text2" w:themeFillTint="99"/>
          </w:tcPr>
          <w:p w:rsidR="00663488" w:rsidRPr="002B4209" w:rsidRDefault="00934262" w:rsidP="00663488">
            <w:pPr>
              <w:jc w:val="right"/>
              <w:rPr>
                <w:rFonts w:cs="Arial"/>
                <w:b/>
                <w:sz w:val="20"/>
                <w:szCs w:val="20"/>
              </w:rPr>
            </w:pPr>
            <w:r w:rsidRPr="00934262">
              <w:rPr>
                <w:rFonts w:cs="Arial"/>
                <w:b/>
                <w:sz w:val="20"/>
                <w:szCs w:val="20"/>
              </w:rPr>
              <w:t>15.157.580</w:t>
            </w:r>
          </w:p>
        </w:tc>
        <w:tc>
          <w:tcPr>
            <w:tcW w:w="851" w:type="dxa"/>
            <w:shd w:val="clear" w:color="auto" w:fill="A0A4B8" w:themeFill="text2" w:themeFillTint="99"/>
          </w:tcPr>
          <w:p w:rsidR="00663488" w:rsidRPr="002B4209" w:rsidRDefault="00F7321C" w:rsidP="00663488">
            <w:pPr>
              <w:jc w:val="right"/>
              <w:rPr>
                <w:rFonts w:cs="Arial"/>
                <w:b/>
                <w:sz w:val="20"/>
              </w:rPr>
            </w:pPr>
            <w:r>
              <w:rPr>
                <w:rFonts w:cs="Arial"/>
                <w:b/>
                <w:sz w:val="20"/>
              </w:rPr>
              <w:t>100,00</w:t>
            </w:r>
          </w:p>
        </w:tc>
        <w:tc>
          <w:tcPr>
            <w:tcW w:w="1559" w:type="dxa"/>
            <w:shd w:val="clear" w:color="auto" w:fill="A0A4B8" w:themeFill="text2" w:themeFillTint="99"/>
          </w:tcPr>
          <w:p w:rsidR="00663488" w:rsidRPr="002B4209" w:rsidRDefault="00934262" w:rsidP="00663488">
            <w:pPr>
              <w:jc w:val="right"/>
              <w:rPr>
                <w:rFonts w:cs="Arial"/>
                <w:b/>
                <w:sz w:val="20"/>
                <w:szCs w:val="20"/>
              </w:rPr>
            </w:pPr>
            <w:r w:rsidRPr="00934262">
              <w:rPr>
                <w:rFonts w:cs="Arial"/>
                <w:b/>
                <w:sz w:val="20"/>
                <w:szCs w:val="20"/>
              </w:rPr>
              <w:t>15.807.448</w:t>
            </w:r>
          </w:p>
        </w:tc>
        <w:tc>
          <w:tcPr>
            <w:tcW w:w="851" w:type="dxa"/>
            <w:shd w:val="clear" w:color="auto" w:fill="A0A4B8" w:themeFill="text2" w:themeFillTint="99"/>
          </w:tcPr>
          <w:p w:rsidR="00663488" w:rsidRPr="002B4209" w:rsidRDefault="00F7321C" w:rsidP="00663488">
            <w:pPr>
              <w:jc w:val="right"/>
              <w:rPr>
                <w:rFonts w:cs="Arial"/>
                <w:b/>
                <w:sz w:val="20"/>
              </w:rPr>
            </w:pPr>
            <w:r>
              <w:rPr>
                <w:rFonts w:cs="Arial"/>
                <w:b/>
                <w:sz w:val="20"/>
              </w:rPr>
              <w:t>100,00</w:t>
            </w:r>
          </w:p>
        </w:tc>
        <w:tc>
          <w:tcPr>
            <w:tcW w:w="1381" w:type="dxa"/>
            <w:shd w:val="clear" w:color="auto" w:fill="A0A4B8" w:themeFill="text2" w:themeFillTint="99"/>
          </w:tcPr>
          <w:p w:rsidR="00663488" w:rsidRPr="002B4209" w:rsidRDefault="000176A6" w:rsidP="00663488">
            <w:pPr>
              <w:jc w:val="right"/>
              <w:rPr>
                <w:rFonts w:cs="Arial"/>
                <w:b/>
                <w:sz w:val="20"/>
              </w:rPr>
            </w:pPr>
            <w:r>
              <w:rPr>
                <w:rFonts w:cs="Arial"/>
                <w:b/>
                <w:sz w:val="20"/>
              </w:rPr>
              <w:t>104,29</w:t>
            </w:r>
          </w:p>
        </w:tc>
      </w:tr>
    </w:tbl>
    <w:p w:rsidR="00663488" w:rsidRPr="00CF3A3D" w:rsidRDefault="00663488" w:rsidP="00663488">
      <w:pPr>
        <w:spacing w:line="240" w:lineRule="auto"/>
        <w:jc w:val="center"/>
        <w:rPr>
          <w:rFonts w:ascii="Arial" w:eastAsia="Calibri" w:hAnsi="Arial" w:cs="Arial"/>
          <w:i/>
          <w:sz w:val="20"/>
        </w:rPr>
      </w:pPr>
      <w:r w:rsidRPr="00BA26D9">
        <w:rPr>
          <w:rFonts w:ascii="Arial" w:eastAsia="Times New Roman" w:hAnsi="Arial" w:cs="Arial"/>
          <w:i/>
          <w:sz w:val="20"/>
          <w:lang w:eastAsia="hr-HR"/>
        </w:rPr>
        <w:t xml:space="preserve">Izvor: </w:t>
      </w:r>
      <w:r w:rsidR="00F7321C">
        <w:rPr>
          <w:rFonts w:ascii="Arial" w:eastAsia="Calibri" w:hAnsi="Arial" w:cs="Arial"/>
          <w:i/>
          <w:sz w:val="20"/>
        </w:rPr>
        <w:t>Bilanca stanja na dan 31.12.2016</w:t>
      </w:r>
      <w:r w:rsidRPr="00BA26D9">
        <w:rPr>
          <w:rFonts w:ascii="Arial" w:eastAsia="Calibri" w:hAnsi="Arial" w:cs="Arial"/>
          <w:i/>
          <w:sz w:val="20"/>
        </w:rPr>
        <w:t xml:space="preserve">.; </w:t>
      </w:r>
      <w:r w:rsidR="00FD3025">
        <w:rPr>
          <w:rFonts w:ascii="Arial" w:eastAsia="Calibri" w:hAnsi="Arial" w:cs="Arial"/>
          <w:i/>
          <w:sz w:val="20"/>
        </w:rPr>
        <w:t xml:space="preserve">Općina </w:t>
      </w:r>
      <w:r w:rsidR="002424CD">
        <w:rPr>
          <w:rFonts w:ascii="Arial" w:eastAsia="Calibri" w:hAnsi="Arial" w:cs="Arial"/>
          <w:i/>
          <w:sz w:val="20"/>
        </w:rPr>
        <w:t>Čaglin</w:t>
      </w:r>
    </w:p>
    <w:p w:rsidR="00663488" w:rsidRPr="00A272CF" w:rsidRDefault="00663488" w:rsidP="00663488">
      <w:pPr>
        <w:spacing w:line="276" w:lineRule="auto"/>
        <w:rPr>
          <w:rFonts w:ascii="Arial" w:eastAsia="Calibri" w:hAnsi="Arial" w:cs="Times New Roman"/>
          <w:b/>
          <w:sz w:val="24"/>
          <w:lang w:eastAsia="hr-HR"/>
        </w:rPr>
      </w:pPr>
    </w:p>
    <w:p w:rsidR="00663488" w:rsidRPr="008135C6" w:rsidRDefault="00F7321C" w:rsidP="00663488">
      <w:pPr>
        <w:tabs>
          <w:tab w:val="right" w:leader="dot" w:pos="8640"/>
        </w:tabs>
        <w:spacing w:line="276" w:lineRule="auto"/>
        <w:jc w:val="both"/>
        <w:rPr>
          <w:rFonts w:ascii="Arial" w:eastAsia="Times New Roman" w:hAnsi="Arial" w:cs="Arial"/>
          <w:iCs/>
          <w:sz w:val="24"/>
          <w:szCs w:val="24"/>
          <w:u w:color="F2F2F2"/>
          <w:lang w:eastAsia="hr-HR"/>
        </w:rPr>
      </w:pPr>
      <w:r>
        <w:rPr>
          <w:rFonts w:ascii="Arial" w:eastAsia="Times New Roman" w:hAnsi="Arial" w:cs="Arial"/>
          <w:iCs/>
          <w:sz w:val="24"/>
          <w:szCs w:val="24"/>
          <w:u w:color="F2F2F2"/>
          <w:lang w:eastAsia="hr-HR"/>
        </w:rPr>
        <w:t>U 2015</w:t>
      </w:r>
      <w:r w:rsidR="00663488" w:rsidRPr="008135C6">
        <w:rPr>
          <w:rFonts w:ascii="Arial" w:eastAsia="Times New Roman" w:hAnsi="Arial" w:cs="Arial"/>
          <w:iCs/>
          <w:sz w:val="24"/>
          <w:szCs w:val="24"/>
          <w:u w:color="F2F2F2"/>
          <w:lang w:eastAsia="hr-HR"/>
        </w:rPr>
        <w:t xml:space="preserve">. godini dugotrajna </w:t>
      </w:r>
      <w:r w:rsidR="00663488" w:rsidRPr="002B4209">
        <w:rPr>
          <w:rFonts w:ascii="Arial" w:eastAsia="Times New Roman" w:hAnsi="Arial" w:cs="Arial"/>
          <w:iCs/>
          <w:sz w:val="24"/>
          <w:szCs w:val="24"/>
          <w:u w:color="F2F2F2"/>
          <w:lang w:eastAsia="hr-HR"/>
        </w:rPr>
        <w:t xml:space="preserve">imovina </w:t>
      </w:r>
      <w:r w:rsidR="00FD3025" w:rsidRPr="002B4209">
        <w:rPr>
          <w:rFonts w:ascii="Arial" w:eastAsia="Calibri" w:hAnsi="Arial" w:cs="Arial"/>
          <w:sz w:val="24"/>
          <w:szCs w:val="24"/>
          <w:u w:color="F2F2F2"/>
        </w:rPr>
        <w:t xml:space="preserve">Općine </w:t>
      </w:r>
      <w:r w:rsidR="002424CD">
        <w:rPr>
          <w:rFonts w:ascii="Arial" w:eastAsia="Calibri" w:hAnsi="Arial" w:cs="Arial"/>
          <w:sz w:val="24"/>
          <w:szCs w:val="24"/>
          <w:u w:color="F2F2F2"/>
        </w:rPr>
        <w:t>Čaglin</w:t>
      </w:r>
      <w:r>
        <w:rPr>
          <w:rFonts w:ascii="Arial" w:eastAsia="Calibri" w:hAnsi="Arial" w:cs="Arial"/>
          <w:sz w:val="24"/>
          <w:szCs w:val="24"/>
          <w:u w:color="F2F2F2"/>
        </w:rPr>
        <w:t xml:space="preserve"> </w:t>
      </w:r>
      <w:r w:rsidR="00663488" w:rsidRPr="002B4209">
        <w:rPr>
          <w:rFonts w:ascii="Arial" w:eastAsia="Times New Roman" w:hAnsi="Arial" w:cs="Arial"/>
          <w:iCs/>
          <w:sz w:val="24"/>
          <w:szCs w:val="24"/>
          <w:u w:color="F2F2F2"/>
          <w:lang w:eastAsia="hr-HR"/>
        </w:rPr>
        <w:t xml:space="preserve">sudjeluje sa </w:t>
      </w:r>
      <w:r w:rsidR="00934262">
        <w:rPr>
          <w:rFonts w:ascii="Arial" w:eastAsia="Times New Roman" w:hAnsi="Arial" w:cs="Arial"/>
          <w:iCs/>
          <w:sz w:val="24"/>
          <w:szCs w:val="24"/>
          <w:u w:color="F2F2F2"/>
          <w:lang w:eastAsia="hr-HR"/>
        </w:rPr>
        <w:t>69,94</w:t>
      </w:r>
      <w:r w:rsidR="00663488" w:rsidRPr="002B4209">
        <w:rPr>
          <w:rFonts w:ascii="Arial" w:eastAsia="Times New Roman" w:hAnsi="Arial" w:cs="Arial"/>
          <w:iCs/>
          <w:sz w:val="24"/>
          <w:szCs w:val="24"/>
          <w:u w:color="F2F2F2"/>
          <w:lang w:eastAsia="hr-HR"/>
        </w:rPr>
        <w:t xml:space="preserve">%, dok kratkotrajna imovina sudjeluje sa </w:t>
      </w:r>
      <w:r w:rsidR="00934262">
        <w:rPr>
          <w:rFonts w:ascii="Arial" w:eastAsia="Times New Roman" w:hAnsi="Arial" w:cs="Arial"/>
          <w:iCs/>
          <w:sz w:val="24"/>
          <w:szCs w:val="24"/>
          <w:u w:color="F2F2F2"/>
          <w:lang w:eastAsia="hr-HR"/>
        </w:rPr>
        <w:t>30,06</w:t>
      </w:r>
      <w:r>
        <w:rPr>
          <w:rFonts w:ascii="Arial" w:eastAsia="Times New Roman" w:hAnsi="Arial" w:cs="Arial"/>
          <w:iCs/>
          <w:sz w:val="24"/>
          <w:szCs w:val="24"/>
          <w:u w:color="F2F2F2"/>
          <w:lang w:eastAsia="hr-HR"/>
        </w:rPr>
        <w:t>% u ukupnoj imovini. U 2016</w:t>
      </w:r>
      <w:r w:rsidR="00663488" w:rsidRPr="002B4209">
        <w:rPr>
          <w:rFonts w:ascii="Arial" w:eastAsia="Times New Roman" w:hAnsi="Arial" w:cs="Arial"/>
          <w:iCs/>
          <w:sz w:val="24"/>
          <w:szCs w:val="24"/>
          <w:u w:color="F2F2F2"/>
          <w:lang w:eastAsia="hr-HR"/>
        </w:rPr>
        <w:t xml:space="preserve">. godini dugotrajna imovina u ukupnoj imovini sudjeluje u </w:t>
      </w:r>
      <w:r w:rsidR="002B4209" w:rsidRPr="002B4209">
        <w:rPr>
          <w:rFonts w:ascii="Arial" w:eastAsia="Times New Roman" w:hAnsi="Arial" w:cs="Arial"/>
          <w:iCs/>
          <w:sz w:val="24"/>
          <w:szCs w:val="24"/>
          <w:u w:color="F2F2F2"/>
          <w:lang w:eastAsia="hr-HR"/>
        </w:rPr>
        <w:t xml:space="preserve">nešto </w:t>
      </w:r>
      <w:r w:rsidR="00934262">
        <w:rPr>
          <w:rFonts w:ascii="Arial" w:eastAsia="Times New Roman" w:hAnsi="Arial" w:cs="Arial"/>
          <w:iCs/>
          <w:sz w:val="24"/>
          <w:szCs w:val="24"/>
          <w:u w:color="F2F2F2"/>
          <w:lang w:eastAsia="hr-HR"/>
        </w:rPr>
        <w:t>manjem</w:t>
      </w:r>
      <w:r>
        <w:rPr>
          <w:rFonts w:ascii="Arial" w:eastAsia="Times New Roman" w:hAnsi="Arial" w:cs="Arial"/>
          <w:iCs/>
          <w:sz w:val="24"/>
          <w:szCs w:val="24"/>
          <w:u w:color="F2F2F2"/>
          <w:lang w:eastAsia="hr-HR"/>
        </w:rPr>
        <w:t xml:space="preserve"> postotku u odnosu na 2015</w:t>
      </w:r>
      <w:r w:rsidR="00663488" w:rsidRPr="002B4209">
        <w:rPr>
          <w:rFonts w:ascii="Arial" w:eastAsia="Times New Roman" w:hAnsi="Arial" w:cs="Arial"/>
          <w:iCs/>
          <w:sz w:val="24"/>
          <w:szCs w:val="24"/>
          <w:u w:color="F2F2F2"/>
          <w:lang w:eastAsia="hr-HR"/>
        </w:rPr>
        <w:t xml:space="preserve">. godinu, tj. udio dugotrajne imovine u ukupnoj imovini iznosio je </w:t>
      </w:r>
      <w:r w:rsidR="00934262">
        <w:rPr>
          <w:rFonts w:ascii="Arial" w:eastAsia="Times New Roman" w:hAnsi="Arial" w:cs="Arial"/>
          <w:iCs/>
          <w:sz w:val="24"/>
          <w:szCs w:val="24"/>
          <w:u w:color="F2F2F2"/>
          <w:lang w:eastAsia="hr-HR"/>
        </w:rPr>
        <w:t>68,25</w:t>
      </w:r>
      <w:r w:rsidR="00663488" w:rsidRPr="002B4209">
        <w:rPr>
          <w:rFonts w:ascii="Arial" w:eastAsia="Times New Roman" w:hAnsi="Arial" w:cs="Arial"/>
          <w:iCs/>
          <w:sz w:val="24"/>
          <w:szCs w:val="24"/>
          <w:u w:color="F2F2F2"/>
          <w:lang w:eastAsia="hr-HR"/>
        </w:rPr>
        <w:t xml:space="preserve">%, a udio kratkotrajne imovine je iznosio </w:t>
      </w:r>
      <w:r w:rsidR="00934262">
        <w:rPr>
          <w:rFonts w:ascii="Arial" w:eastAsia="Times New Roman" w:hAnsi="Arial" w:cs="Arial"/>
          <w:iCs/>
          <w:sz w:val="24"/>
          <w:szCs w:val="24"/>
          <w:u w:color="F2F2F2"/>
          <w:lang w:eastAsia="hr-HR"/>
        </w:rPr>
        <w:t>31,75</w:t>
      </w:r>
      <w:r w:rsidR="00663488" w:rsidRPr="002B4209">
        <w:rPr>
          <w:rFonts w:ascii="Arial" w:eastAsia="Times New Roman" w:hAnsi="Arial" w:cs="Arial"/>
          <w:iCs/>
          <w:sz w:val="24"/>
          <w:szCs w:val="24"/>
          <w:u w:color="F2F2F2"/>
          <w:lang w:eastAsia="hr-HR"/>
        </w:rPr>
        <w:t>%.</w:t>
      </w:r>
    </w:p>
    <w:p w:rsidR="00663488" w:rsidRPr="00E848B3" w:rsidRDefault="00663488" w:rsidP="00663488">
      <w:pPr>
        <w:tabs>
          <w:tab w:val="right" w:leader="dot" w:pos="8640"/>
        </w:tabs>
        <w:spacing w:line="276" w:lineRule="auto"/>
        <w:jc w:val="both"/>
        <w:rPr>
          <w:rFonts w:ascii="Arial" w:eastAsia="Times New Roman" w:hAnsi="Arial" w:cs="Arial"/>
          <w:iCs/>
          <w:color w:val="FF0000"/>
          <w:sz w:val="24"/>
          <w:szCs w:val="24"/>
          <w:u w:color="F2F2F2"/>
          <w:lang w:eastAsia="hr-HR"/>
        </w:rPr>
      </w:pPr>
    </w:p>
    <w:p w:rsidR="00663488" w:rsidRPr="002B4209" w:rsidRDefault="00663488" w:rsidP="00663488">
      <w:pPr>
        <w:tabs>
          <w:tab w:val="right" w:leader="dot" w:pos="8640"/>
        </w:tabs>
        <w:spacing w:line="276" w:lineRule="auto"/>
        <w:jc w:val="both"/>
        <w:rPr>
          <w:rFonts w:ascii="Arial" w:eastAsia="Times New Roman" w:hAnsi="Arial" w:cs="Arial"/>
          <w:iCs/>
          <w:sz w:val="24"/>
          <w:szCs w:val="24"/>
          <w:u w:color="F2F2F2"/>
          <w:lang w:eastAsia="hr-HR"/>
        </w:rPr>
      </w:pPr>
      <w:r w:rsidRPr="002B4209">
        <w:rPr>
          <w:rFonts w:ascii="Arial" w:eastAsia="Times New Roman" w:hAnsi="Arial" w:cs="Arial"/>
          <w:iCs/>
          <w:sz w:val="24"/>
          <w:szCs w:val="24"/>
          <w:u w:color="F2F2F2"/>
          <w:lang w:eastAsia="hr-HR"/>
        </w:rPr>
        <w:t xml:space="preserve">Uspoređujući ova dva razdoblja kroz indekse, </w:t>
      </w:r>
      <w:r w:rsidR="00AA1DC5" w:rsidRPr="002B4209">
        <w:rPr>
          <w:rFonts w:ascii="Arial" w:eastAsia="Times New Roman" w:hAnsi="Arial" w:cs="Arial"/>
          <w:iCs/>
          <w:sz w:val="24"/>
          <w:szCs w:val="24"/>
          <w:u w:color="F2F2F2"/>
          <w:lang w:eastAsia="hr-HR"/>
        </w:rPr>
        <w:t>uočava</w:t>
      </w:r>
      <w:r w:rsidRPr="002B4209">
        <w:rPr>
          <w:rFonts w:ascii="Arial" w:eastAsia="Times New Roman" w:hAnsi="Arial" w:cs="Arial"/>
          <w:iCs/>
          <w:sz w:val="24"/>
          <w:szCs w:val="24"/>
          <w:u w:color="F2F2F2"/>
          <w:lang w:eastAsia="hr-HR"/>
        </w:rPr>
        <w:t xml:space="preserve"> se </w:t>
      </w:r>
      <w:r w:rsidR="002B4209" w:rsidRPr="002B4209">
        <w:rPr>
          <w:rFonts w:ascii="Arial" w:eastAsia="Times New Roman" w:hAnsi="Arial" w:cs="Arial"/>
          <w:iCs/>
          <w:sz w:val="24"/>
          <w:szCs w:val="24"/>
          <w:u w:color="F2F2F2"/>
          <w:lang w:eastAsia="hr-HR"/>
        </w:rPr>
        <w:t>povećanje</w:t>
      </w:r>
      <w:r w:rsidR="00F7321C">
        <w:rPr>
          <w:rFonts w:ascii="Arial" w:eastAsia="Times New Roman" w:hAnsi="Arial" w:cs="Arial"/>
          <w:iCs/>
          <w:sz w:val="24"/>
          <w:szCs w:val="24"/>
          <w:u w:color="F2F2F2"/>
          <w:lang w:eastAsia="hr-HR"/>
        </w:rPr>
        <w:t xml:space="preserve"> dugotrajne imovine u 2016. godini u odnosu na 2015</w:t>
      </w:r>
      <w:r w:rsidRPr="002B4209">
        <w:rPr>
          <w:rFonts w:ascii="Arial" w:eastAsia="Times New Roman" w:hAnsi="Arial" w:cs="Arial"/>
          <w:iCs/>
          <w:sz w:val="24"/>
          <w:szCs w:val="24"/>
          <w:u w:color="F2F2F2"/>
          <w:lang w:eastAsia="hr-HR"/>
        </w:rPr>
        <w:t xml:space="preserve">., te </w:t>
      </w:r>
      <w:r w:rsidR="00F7321C">
        <w:rPr>
          <w:rFonts w:ascii="Arial" w:eastAsia="Times New Roman" w:hAnsi="Arial" w:cs="Arial"/>
          <w:iCs/>
          <w:sz w:val="24"/>
          <w:szCs w:val="24"/>
          <w:u w:color="F2F2F2"/>
          <w:lang w:eastAsia="hr-HR"/>
        </w:rPr>
        <w:t>povećanje</w:t>
      </w:r>
      <w:r w:rsidR="00343223" w:rsidRPr="002B4209">
        <w:rPr>
          <w:rFonts w:ascii="Arial" w:eastAsia="Times New Roman" w:hAnsi="Arial" w:cs="Arial"/>
          <w:iCs/>
          <w:sz w:val="24"/>
          <w:szCs w:val="24"/>
          <w:u w:color="F2F2F2"/>
          <w:lang w:eastAsia="hr-HR"/>
        </w:rPr>
        <w:t xml:space="preserve"> </w:t>
      </w:r>
      <w:r w:rsidRPr="002B4209">
        <w:rPr>
          <w:rFonts w:ascii="Arial" w:eastAsia="Times New Roman" w:hAnsi="Arial" w:cs="Arial"/>
          <w:iCs/>
          <w:sz w:val="24"/>
          <w:szCs w:val="24"/>
          <w:u w:color="F2F2F2"/>
          <w:lang w:eastAsia="hr-HR"/>
        </w:rPr>
        <w:t>kr</w:t>
      </w:r>
      <w:r w:rsidR="00AA1DC5" w:rsidRPr="002B4209">
        <w:rPr>
          <w:rFonts w:ascii="Arial" w:eastAsia="Times New Roman" w:hAnsi="Arial" w:cs="Arial"/>
          <w:iCs/>
          <w:sz w:val="24"/>
          <w:szCs w:val="24"/>
          <w:u w:color="F2F2F2"/>
          <w:lang w:eastAsia="hr-HR"/>
        </w:rPr>
        <w:t xml:space="preserve">atkotrajne imovine za </w:t>
      </w:r>
      <w:r w:rsidR="00934262">
        <w:rPr>
          <w:rFonts w:ascii="Arial" w:eastAsia="Times New Roman" w:hAnsi="Arial" w:cs="Arial"/>
          <w:iCs/>
          <w:sz w:val="24"/>
          <w:szCs w:val="24"/>
          <w:u w:color="F2F2F2"/>
          <w:lang w:eastAsia="hr-HR"/>
        </w:rPr>
        <w:t>10,15</w:t>
      </w:r>
      <w:r w:rsidRPr="002B4209">
        <w:rPr>
          <w:rFonts w:ascii="Arial" w:eastAsia="Times New Roman" w:hAnsi="Arial" w:cs="Arial"/>
          <w:iCs/>
          <w:sz w:val="24"/>
          <w:szCs w:val="24"/>
          <w:u w:color="F2F2F2"/>
          <w:lang w:eastAsia="hr-HR"/>
        </w:rPr>
        <w:t>%.</w:t>
      </w:r>
    </w:p>
    <w:p w:rsidR="00663488" w:rsidRPr="00A272CF" w:rsidRDefault="00663488" w:rsidP="00663488">
      <w:pPr>
        <w:tabs>
          <w:tab w:val="right" w:leader="dot" w:pos="8640"/>
        </w:tabs>
        <w:spacing w:line="276" w:lineRule="auto"/>
        <w:rPr>
          <w:rFonts w:ascii="Arial" w:eastAsia="Times New Roman" w:hAnsi="Arial" w:cs="Arial"/>
          <w:iCs/>
          <w:sz w:val="24"/>
          <w:szCs w:val="24"/>
          <w:u w:color="F2F2F2"/>
          <w:lang w:eastAsia="hr-HR"/>
        </w:rPr>
      </w:pPr>
    </w:p>
    <w:p w:rsidR="00663488" w:rsidRPr="00BA26D9" w:rsidRDefault="00663488" w:rsidP="00663488">
      <w:pPr>
        <w:pStyle w:val="Opisslike"/>
        <w:spacing w:after="0"/>
        <w:jc w:val="center"/>
        <w:rPr>
          <w:rFonts w:eastAsia="Times New Roman"/>
          <w:b w:val="0"/>
          <w:i/>
          <w:iCs/>
          <w:color w:val="auto"/>
          <w:sz w:val="22"/>
          <w:szCs w:val="22"/>
          <w:u w:color="F2F2F2"/>
          <w:lang w:eastAsia="hr-HR"/>
        </w:rPr>
      </w:pPr>
      <w:bookmarkStart w:id="46" w:name="_Toc435684057"/>
      <w:bookmarkStart w:id="47" w:name="_Toc530396658"/>
      <w:r w:rsidRPr="00BA26D9">
        <w:rPr>
          <w:b w:val="0"/>
          <w:i/>
          <w:color w:val="auto"/>
          <w:sz w:val="22"/>
          <w:szCs w:val="22"/>
        </w:rPr>
        <w:t xml:space="preserve">Tablica </w:t>
      </w:r>
      <w:r w:rsidR="00AF2DA0" w:rsidRPr="00BA26D9">
        <w:rPr>
          <w:b w:val="0"/>
          <w:i/>
          <w:color w:val="auto"/>
          <w:sz w:val="22"/>
          <w:szCs w:val="22"/>
        </w:rPr>
        <w:fldChar w:fldCharType="begin"/>
      </w:r>
      <w:r w:rsidRPr="00BA26D9">
        <w:rPr>
          <w:b w:val="0"/>
          <w:i/>
          <w:color w:val="auto"/>
          <w:sz w:val="22"/>
          <w:szCs w:val="22"/>
        </w:rPr>
        <w:instrText xml:space="preserve"> SEQ Tablica \* ARABIC </w:instrText>
      </w:r>
      <w:r w:rsidR="00AF2DA0" w:rsidRPr="00BA26D9">
        <w:rPr>
          <w:b w:val="0"/>
          <w:i/>
          <w:color w:val="auto"/>
          <w:sz w:val="22"/>
          <w:szCs w:val="22"/>
        </w:rPr>
        <w:fldChar w:fldCharType="separate"/>
      </w:r>
      <w:r w:rsidR="00680176">
        <w:rPr>
          <w:b w:val="0"/>
          <w:i/>
          <w:noProof/>
          <w:color w:val="auto"/>
          <w:sz w:val="22"/>
          <w:szCs w:val="22"/>
        </w:rPr>
        <w:t>8</w:t>
      </w:r>
      <w:r w:rsidR="00AF2DA0" w:rsidRPr="00BA26D9">
        <w:rPr>
          <w:b w:val="0"/>
          <w:i/>
          <w:color w:val="auto"/>
          <w:sz w:val="22"/>
          <w:szCs w:val="22"/>
        </w:rPr>
        <w:fldChar w:fldCharType="end"/>
      </w:r>
      <w:bookmarkStart w:id="48" w:name="_Toc428868540"/>
      <w:r w:rsidRPr="00BA26D9">
        <w:rPr>
          <w:rFonts w:eastAsia="Times New Roman"/>
          <w:b w:val="0"/>
          <w:i/>
          <w:iCs/>
          <w:color w:val="auto"/>
          <w:sz w:val="22"/>
          <w:szCs w:val="22"/>
          <w:u w:color="F2F2F2"/>
          <w:lang w:eastAsia="hr-HR"/>
        </w:rPr>
        <w:t xml:space="preserve"> Vertikalna analiza pasive bilance </w:t>
      </w:r>
      <w:bookmarkEnd w:id="46"/>
      <w:bookmarkEnd w:id="48"/>
      <w:r w:rsidR="00FD3025">
        <w:rPr>
          <w:rFonts w:eastAsia="Calibri"/>
          <w:b w:val="0"/>
          <w:i/>
          <w:color w:val="auto"/>
          <w:sz w:val="22"/>
          <w:szCs w:val="22"/>
          <w:u w:color="F2F2F2"/>
        </w:rPr>
        <w:t xml:space="preserve">Općine </w:t>
      </w:r>
      <w:r w:rsidR="002424CD">
        <w:rPr>
          <w:rFonts w:eastAsia="Calibri"/>
          <w:b w:val="0"/>
          <w:i/>
          <w:color w:val="auto"/>
          <w:sz w:val="22"/>
          <w:szCs w:val="22"/>
          <w:u w:color="F2F2F2"/>
        </w:rPr>
        <w:t>Čaglin</w:t>
      </w:r>
      <w:bookmarkEnd w:id="47"/>
    </w:p>
    <w:tbl>
      <w:tblPr>
        <w:tblStyle w:val="Murter-Kornati"/>
        <w:tblW w:w="9299" w:type="dxa"/>
        <w:tblBorders>
          <w:top w:val="single" w:sz="8" w:space="0" w:color="646B86" w:themeColor="text2"/>
          <w:left w:val="single" w:sz="8" w:space="0" w:color="646B86" w:themeColor="text2"/>
          <w:bottom w:val="single" w:sz="8" w:space="0" w:color="646B86" w:themeColor="text2"/>
          <w:right w:val="single" w:sz="8" w:space="0" w:color="646B86" w:themeColor="text2"/>
          <w:insideH w:val="single" w:sz="8" w:space="0" w:color="646B86" w:themeColor="text2"/>
          <w:insideV w:val="single" w:sz="8" w:space="0" w:color="646B86" w:themeColor="text2"/>
        </w:tblBorders>
        <w:tblLook w:val="01E0" w:firstRow="1" w:lastRow="1" w:firstColumn="1" w:lastColumn="1" w:noHBand="0" w:noVBand="0"/>
      </w:tblPr>
      <w:tblGrid>
        <w:gridCol w:w="2950"/>
        <w:gridCol w:w="1701"/>
        <w:gridCol w:w="851"/>
        <w:gridCol w:w="1532"/>
        <w:gridCol w:w="828"/>
        <w:gridCol w:w="1437"/>
      </w:tblGrid>
      <w:tr w:rsidR="00663488" w:rsidRPr="00E848B3" w:rsidTr="00663488">
        <w:trPr>
          <w:trHeight w:val="570"/>
        </w:trPr>
        <w:tc>
          <w:tcPr>
            <w:tcW w:w="2950" w:type="dxa"/>
            <w:shd w:val="clear" w:color="auto" w:fill="8C7B70" w:themeFill="accent4"/>
          </w:tcPr>
          <w:p w:rsidR="00663488" w:rsidRPr="00E848B3" w:rsidRDefault="00663488" w:rsidP="0066348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PASIVA</w:t>
            </w:r>
          </w:p>
        </w:tc>
        <w:tc>
          <w:tcPr>
            <w:tcW w:w="1701" w:type="dxa"/>
            <w:shd w:val="clear" w:color="auto" w:fill="8C7B70" w:themeFill="accent4"/>
          </w:tcPr>
          <w:p w:rsidR="00663488" w:rsidRPr="00E848B3" w:rsidRDefault="00F7321C" w:rsidP="0066348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2015</w:t>
            </w:r>
            <w:r w:rsidR="00663488" w:rsidRPr="00E848B3">
              <w:rPr>
                <w:rFonts w:eastAsia="Times New Roman" w:cs="Arial"/>
                <w:b/>
                <w:iCs/>
                <w:color w:val="FFFFFF" w:themeColor="background1"/>
                <w:sz w:val="20"/>
                <w:szCs w:val="20"/>
                <w:u w:color="F2F2F2"/>
                <w:lang w:eastAsia="hr-HR"/>
              </w:rPr>
              <w:t>. godina</w:t>
            </w:r>
          </w:p>
        </w:tc>
        <w:tc>
          <w:tcPr>
            <w:tcW w:w="851" w:type="dxa"/>
            <w:shd w:val="clear" w:color="auto" w:fill="8C7B70" w:themeFill="accent4"/>
          </w:tcPr>
          <w:p w:rsidR="00663488" w:rsidRPr="00E848B3" w:rsidRDefault="00663488" w:rsidP="0066348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w:t>
            </w:r>
          </w:p>
        </w:tc>
        <w:tc>
          <w:tcPr>
            <w:tcW w:w="1532" w:type="dxa"/>
            <w:shd w:val="clear" w:color="auto" w:fill="8C7B70" w:themeFill="accent4"/>
          </w:tcPr>
          <w:p w:rsidR="00663488" w:rsidRPr="00E848B3" w:rsidRDefault="00F7321C" w:rsidP="0066348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2016</w:t>
            </w:r>
            <w:r w:rsidR="00663488" w:rsidRPr="00E848B3">
              <w:rPr>
                <w:rFonts w:eastAsia="Times New Roman" w:cs="Arial"/>
                <w:b/>
                <w:iCs/>
                <w:color w:val="FFFFFF" w:themeColor="background1"/>
                <w:sz w:val="20"/>
                <w:szCs w:val="20"/>
                <w:u w:color="F2F2F2"/>
                <w:lang w:eastAsia="hr-HR"/>
              </w:rPr>
              <w:t>. godina</w:t>
            </w:r>
          </w:p>
        </w:tc>
        <w:tc>
          <w:tcPr>
            <w:tcW w:w="828" w:type="dxa"/>
            <w:shd w:val="clear" w:color="auto" w:fill="8C7B70" w:themeFill="accent4"/>
          </w:tcPr>
          <w:p w:rsidR="00663488" w:rsidRPr="00E848B3" w:rsidRDefault="00663488" w:rsidP="0066348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w:t>
            </w:r>
          </w:p>
        </w:tc>
        <w:tc>
          <w:tcPr>
            <w:tcW w:w="1437" w:type="dxa"/>
            <w:shd w:val="clear" w:color="auto" w:fill="8C7B70" w:themeFill="accent4"/>
          </w:tcPr>
          <w:p w:rsidR="00663488" w:rsidRPr="00E848B3" w:rsidRDefault="00F7321C" w:rsidP="0066348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Indeks 2016./2015</w:t>
            </w:r>
            <w:r w:rsidR="00663488" w:rsidRPr="00E848B3">
              <w:rPr>
                <w:rFonts w:eastAsia="Times New Roman" w:cs="Arial"/>
                <w:b/>
                <w:iCs/>
                <w:color w:val="FFFFFF" w:themeColor="background1"/>
                <w:sz w:val="20"/>
                <w:szCs w:val="20"/>
                <w:u w:color="F2F2F2"/>
                <w:lang w:eastAsia="hr-HR"/>
              </w:rPr>
              <w:t>.</w:t>
            </w:r>
          </w:p>
        </w:tc>
      </w:tr>
      <w:tr w:rsidR="00663488" w:rsidRPr="006360BB" w:rsidTr="00663488">
        <w:trPr>
          <w:trHeight w:val="384"/>
        </w:trPr>
        <w:tc>
          <w:tcPr>
            <w:tcW w:w="2950" w:type="dxa"/>
          </w:tcPr>
          <w:p w:rsidR="00663488" w:rsidRPr="006360BB" w:rsidRDefault="00663488" w:rsidP="00663488">
            <w:pPr>
              <w:rPr>
                <w:rFonts w:eastAsia="Times New Roman" w:cs="Arial"/>
                <w:sz w:val="20"/>
                <w:szCs w:val="20"/>
                <w:u w:color="F2F2F2"/>
                <w:lang w:eastAsia="hr-HR"/>
              </w:rPr>
            </w:pPr>
            <w:r w:rsidRPr="006360BB">
              <w:rPr>
                <w:rFonts w:eastAsia="Times New Roman" w:cs="Arial"/>
                <w:sz w:val="20"/>
                <w:szCs w:val="20"/>
                <w:u w:color="F2F2F2"/>
                <w:lang w:eastAsia="hr-HR"/>
              </w:rPr>
              <w:t>Obveze</w:t>
            </w:r>
          </w:p>
        </w:tc>
        <w:tc>
          <w:tcPr>
            <w:tcW w:w="1701" w:type="dxa"/>
          </w:tcPr>
          <w:p w:rsidR="00663488" w:rsidRPr="009A574A" w:rsidRDefault="00934262" w:rsidP="00663488">
            <w:pPr>
              <w:jc w:val="right"/>
              <w:rPr>
                <w:rFonts w:eastAsia="Times New Roman" w:cs="Arial"/>
                <w:sz w:val="20"/>
                <w:szCs w:val="20"/>
                <w:u w:color="F2F2F2"/>
                <w:lang w:eastAsia="hr-HR"/>
              </w:rPr>
            </w:pPr>
            <w:r w:rsidRPr="00934262">
              <w:rPr>
                <w:rFonts w:eastAsia="Times New Roman" w:cs="Arial"/>
                <w:sz w:val="20"/>
                <w:szCs w:val="20"/>
                <w:u w:color="F2F2F2"/>
                <w:lang w:eastAsia="hr-HR"/>
              </w:rPr>
              <w:t>73.699</w:t>
            </w:r>
          </w:p>
        </w:tc>
        <w:tc>
          <w:tcPr>
            <w:tcW w:w="851" w:type="dxa"/>
          </w:tcPr>
          <w:p w:rsidR="00663488" w:rsidRPr="009A574A" w:rsidRDefault="00934262" w:rsidP="00663488">
            <w:pPr>
              <w:jc w:val="right"/>
              <w:rPr>
                <w:rFonts w:cs="Arial"/>
                <w:sz w:val="20"/>
              </w:rPr>
            </w:pPr>
            <w:r>
              <w:rPr>
                <w:rFonts w:cs="Arial"/>
                <w:sz w:val="20"/>
              </w:rPr>
              <w:t>0,49</w:t>
            </w:r>
          </w:p>
        </w:tc>
        <w:tc>
          <w:tcPr>
            <w:tcW w:w="1532" w:type="dxa"/>
          </w:tcPr>
          <w:p w:rsidR="00663488" w:rsidRPr="009A574A" w:rsidRDefault="00934262" w:rsidP="00663488">
            <w:pPr>
              <w:jc w:val="right"/>
              <w:rPr>
                <w:rFonts w:eastAsia="Times New Roman" w:cs="Arial"/>
                <w:sz w:val="20"/>
                <w:szCs w:val="20"/>
                <w:u w:color="F2F2F2"/>
                <w:lang w:eastAsia="hr-HR"/>
              </w:rPr>
            </w:pPr>
            <w:r w:rsidRPr="00934262">
              <w:rPr>
                <w:rFonts w:eastAsia="Times New Roman" w:cs="Arial"/>
                <w:sz w:val="20"/>
                <w:szCs w:val="20"/>
                <w:u w:color="F2F2F2"/>
                <w:lang w:eastAsia="hr-HR"/>
              </w:rPr>
              <w:t>32.718</w:t>
            </w:r>
          </w:p>
        </w:tc>
        <w:tc>
          <w:tcPr>
            <w:tcW w:w="828" w:type="dxa"/>
          </w:tcPr>
          <w:p w:rsidR="00663488" w:rsidRPr="009A574A" w:rsidRDefault="00934262" w:rsidP="00663488">
            <w:pPr>
              <w:jc w:val="right"/>
              <w:rPr>
                <w:rFonts w:cs="Arial"/>
                <w:sz w:val="20"/>
              </w:rPr>
            </w:pPr>
            <w:r>
              <w:rPr>
                <w:rFonts w:cs="Arial"/>
                <w:sz w:val="20"/>
              </w:rPr>
              <w:t>0,21</w:t>
            </w:r>
          </w:p>
        </w:tc>
        <w:tc>
          <w:tcPr>
            <w:tcW w:w="1437" w:type="dxa"/>
          </w:tcPr>
          <w:p w:rsidR="00663488" w:rsidRPr="009A574A" w:rsidRDefault="001F7F50" w:rsidP="00663488">
            <w:pPr>
              <w:jc w:val="right"/>
              <w:rPr>
                <w:rFonts w:cs="Arial"/>
                <w:sz w:val="20"/>
              </w:rPr>
            </w:pPr>
            <w:r>
              <w:rPr>
                <w:rFonts w:cs="Arial"/>
                <w:sz w:val="20"/>
              </w:rPr>
              <w:t>44,39</w:t>
            </w:r>
          </w:p>
        </w:tc>
      </w:tr>
      <w:tr w:rsidR="00663488" w:rsidRPr="006360BB" w:rsidTr="00663488">
        <w:trPr>
          <w:trHeight w:val="384"/>
        </w:trPr>
        <w:tc>
          <w:tcPr>
            <w:tcW w:w="2950" w:type="dxa"/>
            <w:tcBorders>
              <w:bottom w:val="single" w:sz="8" w:space="0" w:color="646B86" w:themeColor="text2"/>
            </w:tcBorders>
          </w:tcPr>
          <w:p w:rsidR="00663488" w:rsidRPr="006360BB" w:rsidRDefault="00663488" w:rsidP="00663488">
            <w:pPr>
              <w:rPr>
                <w:rFonts w:eastAsia="Times New Roman" w:cs="Arial"/>
                <w:sz w:val="20"/>
                <w:szCs w:val="20"/>
                <w:u w:color="F2F2F2"/>
                <w:lang w:eastAsia="hr-HR"/>
              </w:rPr>
            </w:pPr>
            <w:r w:rsidRPr="006360BB">
              <w:rPr>
                <w:rFonts w:eastAsia="Times New Roman" w:cs="Arial"/>
                <w:sz w:val="20"/>
                <w:szCs w:val="20"/>
                <w:u w:color="F2F2F2"/>
                <w:lang w:eastAsia="hr-HR"/>
              </w:rPr>
              <w:t>Vlastiti izvori</w:t>
            </w:r>
          </w:p>
        </w:tc>
        <w:tc>
          <w:tcPr>
            <w:tcW w:w="1701" w:type="dxa"/>
            <w:tcBorders>
              <w:bottom w:val="single" w:sz="8" w:space="0" w:color="646B86" w:themeColor="text2"/>
            </w:tcBorders>
          </w:tcPr>
          <w:p w:rsidR="00663488" w:rsidRPr="009A574A" w:rsidRDefault="00934262" w:rsidP="00663488">
            <w:pPr>
              <w:jc w:val="right"/>
              <w:rPr>
                <w:rFonts w:eastAsia="Times New Roman" w:cs="Arial"/>
                <w:sz w:val="20"/>
                <w:szCs w:val="20"/>
                <w:u w:color="F2F2F2"/>
                <w:lang w:eastAsia="hr-HR"/>
              </w:rPr>
            </w:pPr>
            <w:r w:rsidRPr="00934262">
              <w:rPr>
                <w:rFonts w:eastAsia="Times New Roman" w:cs="Arial"/>
                <w:sz w:val="20"/>
                <w:szCs w:val="20"/>
                <w:u w:color="F2F2F2"/>
                <w:lang w:eastAsia="hr-HR"/>
              </w:rPr>
              <w:t>15.083.881</w:t>
            </w:r>
          </w:p>
        </w:tc>
        <w:tc>
          <w:tcPr>
            <w:tcW w:w="851" w:type="dxa"/>
            <w:tcBorders>
              <w:bottom w:val="single" w:sz="8" w:space="0" w:color="646B86" w:themeColor="text2"/>
            </w:tcBorders>
          </w:tcPr>
          <w:p w:rsidR="00663488" w:rsidRPr="009A574A" w:rsidRDefault="00934262" w:rsidP="00663488">
            <w:pPr>
              <w:jc w:val="right"/>
              <w:rPr>
                <w:rFonts w:cs="Arial"/>
                <w:sz w:val="20"/>
              </w:rPr>
            </w:pPr>
            <w:r>
              <w:rPr>
                <w:rFonts w:cs="Arial"/>
                <w:sz w:val="20"/>
              </w:rPr>
              <w:t>99,51</w:t>
            </w:r>
          </w:p>
        </w:tc>
        <w:tc>
          <w:tcPr>
            <w:tcW w:w="1532" w:type="dxa"/>
            <w:tcBorders>
              <w:bottom w:val="single" w:sz="8" w:space="0" w:color="646B86" w:themeColor="text2"/>
            </w:tcBorders>
          </w:tcPr>
          <w:p w:rsidR="00663488" w:rsidRPr="009A574A" w:rsidRDefault="00934262" w:rsidP="00663488">
            <w:pPr>
              <w:jc w:val="right"/>
              <w:rPr>
                <w:rFonts w:eastAsia="Times New Roman" w:cs="Arial"/>
                <w:sz w:val="20"/>
                <w:szCs w:val="20"/>
                <w:u w:color="F2F2F2"/>
                <w:lang w:eastAsia="hr-HR"/>
              </w:rPr>
            </w:pPr>
            <w:r w:rsidRPr="00934262">
              <w:rPr>
                <w:rFonts w:eastAsia="Times New Roman" w:cs="Arial"/>
                <w:sz w:val="20"/>
                <w:szCs w:val="20"/>
                <w:u w:color="F2F2F2"/>
                <w:lang w:eastAsia="hr-HR"/>
              </w:rPr>
              <w:t>15.774.730</w:t>
            </w:r>
          </w:p>
        </w:tc>
        <w:tc>
          <w:tcPr>
            <w:tcW w:w="828" w:type="dxa"/>
            <w:tcBorders>
              <w:bottom w:val="single" w:sz="8" w:space="0" w:color="646B86" w:themeColor="text2"/>
            </w:tcBorders>
          </w:tcPr>
          <w:p w:rsidR="00663488" w:rsidRPr="009A574A" w:rsidRDefault="00934262" w:rsidP="00663488">
            <w:pPr>
              <w:jc w:val="right"/>
              <w:rPr>
                <w:rFonts w:cs="Arial"/>
                <w:sz w:val="20"/>
              </w:rPr>
            </w:pPr>
            <w:r>
              <w:rPr>
                <w:rFonts w:cs="Arial"/>
                <w:sz w:val="20"/>
              </w:rPr>
              <w:t>99,79</w:t>
            </w:r>
          </w:p>
        </w:tc>
        <w:tc>
          <w:tcPr>
            <w:tcW w:w="1437" w:type="dxa"/>
            <w:tcBorders>
              <w:bottom w:val="single" w:sz="8" w:space="0" w:color="646B86" w:themeColor="text2"/>
            </w:tcBorders>
          </w:tcPr>
          <w:p w:rsidR="00663488" w:rsidRPr="009A574A" w:rsidRDefault="001F7F50" w:rsidP="00663488">
            <w:pPr>
              <w:jc w:val="right"/>
              <w:rPr>
                <w:rFonts w:cs="Arial"/>
                <w:sz w:val="20"/>
              </w:rPr>
            </w:pPr>
            <w:r>
              <w:rPr>
                <w:rFonts w:cs="Arial"/>
                <w:sz w:val="20"/>
              </w:rPr>
              <w:t>104,58</w:t>
            </w:r>
          </w:p>
        </w:tc>
      </w:tr>
      <w:tr w:rsidR="00663488" w:rsidRPr="006360BB" w:rsidTr="00663488">
        <w:trPr>
          <w:trHeight w:val="388"/>
        </w:trPr>
        <w:tc>
          <w:tcPr>
            <w:tcW w:w="2950" w:type="dxa"/>
            <w:shd w:val="clear" w:color="auto" w:fill="BAAFA8" w:themeFill="accent4" w:themeFillTint="99"/>
          </w:tcPr>
          <w:p w:rsidR="00663488" w:rsidRPr="006360BB" w:rsidRDefault="00663488" w:rsidP="00663488">
            <w:pPr>
              <w:rPr>
                <w:rFonts w:eastAsia="Times New Roman" w:cs="Arial"/>
                <w:b/>
                <w:sz w:val="20"/>
                <w:szCs w:val="20"/>
                <w:u w:color="F2F2F2"/>
                <w:lang w:eastAsia="hr-HR"/>
              </w:rPr>
            </w:pPr>
            <w:r w:rsidRPr="006360BB">
              <w:rPr>
                <w:rFonts w:eastAsia="Times New Roman" w:cs="Arial"/>
                <w:b/>
                <w:sz w:val="20"/>
                <w:szCs w:val="20"/>
                <w:u w:color="F2F2F2"/>
                <w:lang w:eastAsia="hr-HR"/>
              </w:rPr>
              <w:t>Ukupno</w:t>
            </w:r>
          </w:p>
        </w:tc>
        <w:tc>
          <w:tcPr>
            <w:tcW w:w="1701" w:type="dxa"/>
            <w:shd w:val="clear" w:color="auto" w:fill="BAAFA8" w:themeFill="accent4" w:themeFillTint="99"/>
          </w:tcPr>
          <w:p w:rsidR="00663488" w:rsidRPr="009A574A" w:rsidRDefault="00934262" w:rsidP="00663488">
            <w:pPr>
              <w:jc w:val="right"/>
              <w:rPr>
                <w:rFonts w:cs="Arial"/>
                <w:b/>
                <w:sz w:val="20"/>
                <w:szCs w:val="20"/>
              </w:rPr>
            </w:pPr>
            <w:r w:rsidRPr="00934262">
              <w:rPr>
                <w:rFonts w:cs="Arial"/>
                <w:b/>
                <w:sz w:val="20"/>
                <w:szCs w:val="20"/>
              </w:rPr>
              <w:t>15.157.580</w:t>
            </w:r>
          </w:p>
        </w:tc>
        <w:tc>
          <w:tcPr>
            <w:tcW w:w="851" w:type="dxa"/>
            <w:shd w:val="clear" w:color="auto" w:fill="BAAFA8" w:themeFill="accent4" w:themeFillTint="99"/>
          </w:tcPr>
          <w:p w:rsidR="00663488" w:rsidRPr="009A574A" w:rsidRDefault="00F7321C" w:rsidP="00663488">
            <w:pPr>
              <w:jc w:val="right"/>
              <w:rPr>
                <w:rFonts w:cs="Arial"/>
                <w:b/>
                <w:sz w:val="20"/>
              </w:rPr>
            </w:pPr>
            <w:r>
              <w:rPr>
                <w:rFonts w:cs="Arial"/>
                <w:b/>
                <w:sz w:val="20"/>
              </w:rPr>
              <w:t>100,00</w:t>
            </w:r>
          </w:p>
        </w:tc>
        <w:tc>
          <w:tcPr>
            <w:tcW w:w="1532" w:type="dxa"/>
            <w:shd w:val="clear" w:color="auto" w:fill="BAAFA8" w:themeFill="accent4" w:themeFillTint="99"/>
          </w:tcPr>
          <w:p w:rsidR="00663488" w:rsidRPr="009A574A" w:rsidRDefault="00934262" w:rsidP="00663488">
            <w:pPr>
              <w:jc w:val="right"/>
              <w:rPr>
                <w:rFonts w:cs="Arial"/>
                <w:b/>
                <w:sz w:val="20"/>
                <w:szCs w:val="20"/>
              </w:rPr>
            </w:pPr>
            <w:r w:rsidRPr="00934262">
              <w:rPr>
                <w:rFonts w:cs="Arial"/>
                <w:b/>
                <w:sz w:val="20"/>
                <w:szCs w:val="20"/>
              </w:rPr>
              <w:t>15.807.448</w:t>
            </w:r>
          </w:p>
        </w:tc>
        <w:tc>
          <w:tcPr>
            <w:tcW w:w="828" w:type="dxa"/>
            <w:shd w:val="clear" w:color="auto" w:fill="BAAFA8" w:themeFill="accent4" w:themeFillTint="99"/>
          </w:tcPr>
          <w:p w:rsidR="00663488" w:rsidRPr="009A574A" w:rsidRDefault="00F7321C" w:rsidP="00663488">
            <w:pPr>
              <w:jc w:val="right"/>
              <w:rPr>
                <w:rFonts w:cs="Arial"/>
                <w:b/>
                <w:sz w:val="20"/>
              </w:rPr>
            </w:pPr>
            <w:r>
              <w:rPr>
                <w:rFonts w:cs="Arial"/>
                <w:b/>
                <w:sz w:val="20"/>
              </w:rPr>
              <w:t>100,00</w:t>
            </w:r>
          </w:p>
        </w:tc>
        <w:tc>
          <w:tcPr>
            <w:tcW w:w="1437" w:type="dxa"/>
            <w:shd w:val="clear" w:color="auto" w:fill="BAAFA8" w:themeFill="accent4" w:themeFillTint="99"/>
          </w:tcPr>
          <w:p w:rsidR="00663488" w:rsidRPr="009A574A" w:rsidRDefault="001F7F50" w:rsidP="00663488">
            <w:pPr>
              <w:jc w:val="right"/>
              <w:rPr>
                <w:rFonts w:cs="Arial"/>
                <w:b/>
                <w:sz w:val="20"/>
              </w:rPr>
            </w:pPr>
            <w:r>
              <w:rPr>
                <w:rFonts w:cs="Arial"/>
                <w:b/>
                <w:sz w:val="20"/>
              </w:rPr>
              <w:t>104,29</w:t>
            </w:r>
          </w:p>
        </w:tc>
      </w:tr>
    </w:tbl>
    <w:p w:rsidR="00663488" w:rsidRPr="00BA26D9" w:rsidRDefault="00663488" w:rsidP="00663488">
      <w:pPr>
        <w:spacing w:line="240" w:lineRule="auto"/>
        <w:jc w:val="center"/>
        <w:rPr>
          <w:rFonts w:ascii="Arial" w:eastAsia="Times New Roman" w:hAnsi="Arial" w:cs="Arial"/>
          <w:i/>
          <w:sz w:val="20"/>
          <w:lang w:eastAsia="hr-HR"/>
        </w:rPr>
      </w:pPr>
      <w:r w:rsidRPr="00BA26D9">
        <w:rPr>
          <w:rFonts w:ascii="Arial" w:eastAsia="Times New Roman" w:hAnsi="Arial" w:cs="Arial"/>
          <w:i/>
          <w:sz w:val="20"/>
          <w:lang w:eastAsia="hr-HR"/>
        </w:rPr>
        <w:t xml:space="preserve">Izvor: </w:t>
      </w:r>
      <w:r w:rsidR="00F7321C">
        <w:rPr>
          <w:rFonts w:ascii="Arial" w:eastAsia="Calibri" w:hAnsi="Arial" w:cs="Arial"/>
          <w:i/>
          <w:sz w:val="20"/>
        </w:rPr>
        <w:t>Bilanca stanja na dan 31.12.2016</w:t>
      </w:r>
      <w:r w:rsidRPr="00BA26D9">
        <w:rPr>
          <w:rFonts w:ascii="Arial" w:eastAsia="Calibri" w:hAnsi="Arial" w:cs="Arial"/>
          <w:i/>
          <w:sz w:val="20"/>
        </w:rPr>
        <w:t xml:space="preserve">.; </w:t>
      </w:r>
      <w:r w:rsidR="00FD3025">
        <w:rPr>
          <w:rFonts w:ascii="Arial" w:eastAsia="Calibri" w:hAnsi="Arial" w:cs="Arial"/>
          <w:i/>
          <w:sz w:val="20"/>
        </w:rPr>
        <w:t xml:space="preserve">Općina </w:t>
      </w:r>
      <w:r w:rsidR="002424CD">
        <w:rPr>
          <w:rFonts w:ascii="Arial" w:eastAsia="Calibri" w:hAnsi="Arial" w:cs="Arial"/>
          <w:i/>
          <w:sz w:val="20"/>
        </w:rPr>
        <w:t>Čaglin</w:t>
      </w:r>
    </w:p>
    <w:p w:rsidR="00663488" w:rsidRPr="008135C6" w:rsidRDefault="00663488" w:rsidP="00663488">
      <w:pPr>
        <w:tabs>
          <w:tab w:val="right" w:leader="dot" w:pos="8640"/>
        </w:tabs>
        <w:spacing w:line="276" w:lineRule="auto"/>
        <w:rPr>
          <w:rFonts w:ascii="Arial" w:eastAsia="Times New Roman" w:hAnsi="Arial" w:cs="Arial"/>
          <w:iCs/>
          <w:sz w:val="24"/>
          <w:szCs w:val="24"/>
          <w:u w:color="F2F2F2"/>
          <w:lang w:eastAsia="hr-HR"/>
        </w:rPr>
      </w:pPr>
    </w:p>
    <w:p w:rsidR="00663488" w:rsidRPr="009A574A" w:rsidRDefault="00663488" w:rsidP="00663488">
      <w:pPr>
        <w:tabs>
          <w:tab w:val="right" w:leader="dot" w:pos="8640"/>
        </w:tabs>
        <w:spacing w:line="276" w:lineRule="auto"/>
        <w:jc w:val="both"/>
        <w:rPr>
          <w:rFonts w:ascii="Arial" w:eastAsia="Times New Roman" w:hAnsi="Arial" w:cs="Arial"/>
          <w:iCs/>
          <w:sz w:val="24"/>
          <w:szCs w:val="24"/>
          <w:u w:color="F2F2F2"/>
          <w:lang w:eastAsia="hr-HR"/>
        </w:rPr>
      </w:pPr>
      <w:r w:rsidRPr="009A574A">
        <w:rPr>
          <w:rFonts w:ascii="Arial" w:eastAsia="Times New Roman" w:hAnsi="Arial" w:cs="Arial"/>
          <w:iCs/>
          <w:sz w:val="24"/>
          <w:szCs w:val="24"/>
          <w:u w:color="F2F2F2"/>
          <w:lang w:eastAsia="hr-HR"/>
        </w:rPr>
        <w:t>U 201</w:t>
      </w:r>
      <w:r w:rsidR="00F7321C">
        <w:rPr>
          <w:rFonts w:ascii="Arial" w:eastAsia="Times New Roman" w:hAnsi="Arial" w:cs="Arial"/>
          <w:iCs/>
          <w:sz w:val="24"/>
          <w:szCs w:val="24"/>
          <w:u w:color="F2F2F2"/>
          <w:lang w:eastAsia="hr-HR"/>
        </w:rPr>
        <w:t>5</w:t>
      </w:r>
      <w:r w:rsidRPr="009A574A">
        <w:rPr>
          <w:rFonts w:ascii="Arial" w:eastAsia="Times New Roman" w:hAnsi="Arial" w:cs="Arial"/>
          <w:iCs/>
          <w:sz w:val="24"/>
          <w:szCs w:val="24"/>
          <w:u w:color="F2F2F2"/>
          <w:lang w:eastAsia="hr-HR"/>
        </w:rPr>
        <w:t xml:space="preserve">. godini udio obveza </w:t>
      </w:r>
      <w:r w:rsidR="00FD3025" w:rsidRPr="009A574A">
        <w:rPr>
          <w:rFonts w:ascii="Arial" w:eastAsia="Calibri" w:hAnsi="Arial" w:cs="Arial"/>
          <w:sz w:val="24"/>
          <w:szCs w:val="24"/>
          <w:u w:color="F2F2F2"/>
        </w:rPr>
        <w:t xml:space="preserve">Općine </w:t>
      </w:r>
      <w:r w:rsidR="002424CD">
        <w:rPr>
          <w:rFonts w:ascii="Arial" w:eastAsia="Calibri" w:hAnsi="Arial" w:cs="Arial"/>
          <w:sz w:val="24"/>
          <w:szCs w:val="24"/>
          <w:u w:color="F2F2F2"/>
        </w:rPr>
        <w:t>Čaglin</w:t>
      </w:r>
      <w:r w:rsidR="005D5498">
        <w:rPr>
          <w:rFonts w:ascii="Arial" w:eastAsia="Calibri" w:hAnsi="Arial" w:cs="Arial"/>
          <w:sz w:val="24"/>
          <w:szCs w:val="24"/>
          <w:u w:color="F2F2F2"/>
        </w:rPr>
        <w:t xml:space="preserve"> </w:t>
      </w:r>
      <w:r w:rsidR="00143DC0" w:rsidRPr="009A574A">
        <w:rPr>
          <w:rFonts w:ascii="Arial" w:eastAsia="Times New Roman" w:hAnsi="Arial" w:cs="Arial"/>
          <w:iCs/>
          <w:sz w:val="24"/>
          <w:szCs w:val="24"/>
          <w:u w:color="F2F2F2"/>
          <w:lang w:eastAsia="hr-HR"/>
        </w:rPr>
        <w:t xml:space="preserve">u ukupnoj pasivi iznosio je </w:t>
      </w:r>
      <w:r w:rsidR="00C61E88">
        <w:rPr>
          <w:rFonts w:ascii="Arial" w:eastAsia="Times New Roman" w:hAnsi="Arial" w:cs="Arial"/>
          <w:iCs/>
          <w:sz w:val="24"/>
          <w:szCs w:val="24"/>
          <w:u w:color="F2F2F2"/>
          <w:lang w:eastAsia="hr-HR"/>
        </w:rPr>
        <w:t>0,49</w:t>
      </w:r>
      <w:r w:rsidR="00F7321C">
        <w:rPr>
          <w:rFonts w:ascii="Arial" w:eastAsia="Times New Roman" w:hAnsi="Arial" w:cs="Arial"/>
          <w:iCs/>
          <w:sz w:val="24"/>
          <w:szCs w:val="24"/>
          <w:u w:color="F2F2F2"/>
          <w:lang w:eastAsia="hr-HR"/>
        </w:rPr>
        <w:t>%, dok se u 2016</w:t>
      </w:r>
      <w:r w:rsidRPr="009A574A">
        <w:rPr>
          <w:rFonts w:ascii="Arial" w:eastAsia="Times New Roman" w:hAnsi="Arial" w:cs="Arial"/>
          <w:iCs/>
          <w:sz w:val="24"/>
          <w:szCs w:val="24"/>
          <w:u w:color="F2F2F2"/>
          <w:lang w:eastAsia="hr-HR"/>
        </w:rPr>
        <w:t xml:space="preserve">. godini taj postotak smanjio na </w:t>
      </w:r>
      <w:r w:rsidR="00C61E88">
        <w:rPr>
          <w:rFonts w:ascii="Arial" w:eastAsia="Times New Roman" w:hAnsi="Arial" w:cs="Arial"/>
          <w:iCs/>
          <w:sz w:val="24"/>
          <w:szCs w:val="24"/>
          <w:u w:color="F2F2F2"/>
          <w:lang w:eastAsia="hr-HR"/>
        </w:rPr>
        <w:t>0,21</w:t>
      </w:r>
      <w:r w:rsidRPr="009A574A">
        <w:rPr>
          <w:rFonts w:ascii="Arial" w:eastAsia="Times New Roman" w:hAnsi="Arial" w:cs="Arial"/>
          <w:iCs/>
          <w:sz w:val="24"/>
          <w:szCs w:val="24"/>
          <w:u w:color="F2F2F2"/>
          <w:lang w:eastAsia="hr-HR"/>
        </w:rPr>
        <w:t xml:space="preserve">%, </w:t>
      </w:r>
      <w:r w:rsidR="00C61E88">
        <w:rPr>
          <w:rFonts w:ascii="Arial" w:eastAsia="Times New Roman" w:hAnsi="Arial" w:cs="Arial"/>
          <w:iCs/>
          <w:sz w:val="24"/>
          <w:szCs w:val="24"/>
          <w:u w:color="F2F2F2"/>
          <w:lang w:eastAsia="hr-HR"/>
        </w:rPr>
        <w:t>zbog čega</w:t>
      </w:r>
      <w:r w:rsidR="00F7321C">
        <w:rPr>
          <w:rFonts w:ascii="Arial" w:eastAsia="Times New Roman" w:hAnsi="Arial" w:cs="Arial"/>
          <w:iCs/>
          <w:sz w:val="24"/>
          <w:szCs w:val="24"/>
          <w:u w:color="F2F2F2"/>
          <w:lang w:eastAsia="hr-HR"/>
        </w:rPr>
        <w:t xml:space="preserve"> je</w:t>
      </w:r>
      <w:r w:rsidR="00C61E88">
        <w:rPr>
          <w:rFonts w:ascii="Arial" w:eastAsia="Times New Roman" w:hAnsi="Arial" w:cs="Arial"/>
          <w:iCs/>
          <w:sz w:val="24"/>
          <w:szCs w:val="24"/>
          <w:u w:color="F2F2F2"/>
          <w:lang w:eastAsia="hr-HR"/>
        </w:rPr>
        <w:t xml:space="preserve"> i</w:t>
      </w:r>
      <w:r w:rsidRPr="009A574A">
        <w:rPr>
          <w:rFonts w:ascii="Arial" w:eastAsia="Times New Roman" w:hAnsi="Arial" w:cs="Arial"/>
          <w:iCs/>
          <w:sz w:val="24"/>
          <w:szCs w:val="24"/>
          <w:u w:color="F2F2F2"/>
          <w:lang w:eastAsia="hr-HR"/>
        </w:rPr>
        <w:t xml:space="preserve"> indeks usporedbe navedene dvije godin</w:t>
      </w:r>
      <w:r w:rsidR="00143DC0" w:rsidRPr="009A574A">
        <w:rPr>
          <w:rFonts w:ascii="Arial" w:eastAsia="Times New Roman" w:hAnsi="Arial" w:cs="Arial"/>
          <w:iCs/>
          <w:sz w:val="24"/>
          <w:szCs w:val="24"/>
          <w:u w:color="F2F2F2"/>
          <w:lang w:eastAsia="hr-HR"/>
        </w:rPr>
        <w:t xml:space="preserve">e </w:t>
      </w:r>
      <w:r w:rsidR="00C61E88">
        <w:rPr>
          <w:rFonts w:ascii="Arial" w:eastAsia="Times New Roman" w:hAnsi="Arial" w:cs="Arial"/>
          <w:iCs/>
          <w:sz w:val="24"/>
          <w:szCs w:val="24"/>
          <w:u w:color="F2F2F2"/>
          <w:lang w:eastAsia="hr-HR"/>
        </w:rPr>
        <w:t>manji</w:t>
      </w:r>
      <w:r w:rsidR="00143DC0" w:rsidRPr="009A574A">
        <w:rPr>
          <w:rFonts w:ascii="Arial" w:eastAsia="Times New Roman" w:hAnsi="Arial" w:cs="Arial"/>
          <w:iCs/>
          <w:sz w:val="24"/>
          <w:szCs w:val="24"/>
          <w:u w:color="F2F2F2"/>
          <w:lang w:eastAsia="hr-HR"/>
        </w:rPr>
        <w:t xml:space="preserve"> od 100, tj. iznosi </w:t>
      </w:r>
      <w:r w:rsidR="001F7F50">
        <w:rPr>
          <w:rFonts w:ascii="Arial" w:eastAsia="Times New Roman" w:hAnsi="Arial" w:cs="Arial"/>
          <w:iCs/>
          <w:sz w:val="24"/>
          <w:szCs w:val="24"/>
          <w:u w:color="F2F2F2"/>
          <w:lang w:eastAsia="hr-HR"/>
        </w:rPr>
        <w:t>44,39</w:t>
      </w:r>
      <w:r w:rsidRPr="009A574A">
        <w:rPr>
          <w:rFonts w:ascii="Arial" w:eastAsia="Times New Roman" w:hAnsi="Arial" w:cs="Arial"/>
          <w:iCs/>
          <w:sz w:val="24"/>
          <w:szCs w:val="24"/>
          <w:u w:color="F2F2F2"/>
          <w:lang w:eastAsia="hr-HR"/>
        </w:rPr>
        <w:t xml:space="preserve">. </w:t>
      </w:r>
    </w:p>
    <w:p w:rsidR="00663488" w:rsidRPr="008135C6" w:rsidRDefault="00663488" w:rsidP="00663488">
      <w:pPr>
        <w:tabs>
          <w:tab w:val="right" w:leader="dot" w:pos="8640"/>
        </w:tabs>
        <w:spacing w:line="276" w:lineRule="auto"/>
        <w:jc w:val="both"/>
        <w:rPr>
          <w:rFonts w:ascii="Arial" w:eastAsia="Times New Roman" w:hAnsi="Arial" w:cs="Arial"/>
          <w:iCs/>
          <w:sz w:val="24"/>
          <w:szCs w:val="24"/>
          <w:u w:color="F2F2F2"/>
          <w:lang w:eastAsia="hr-HR"/>
        </w:rPr>
      </w:pPr>
    </w:p>
    <w:p w:rsidR="00663488" w:rsidRPr="009A574A" w:rsidRDefault="00663488" w:rsidP="00663488">
      <w:pPr>
        <w:spacing w:line="276" w:lineRule="auto"/>
        <w:jc w:val="both"/>
        <w:rPr>
          <w:rFonts w:ascii="Arial" w:eastAsia="Times New Roman" w:hAnsi="Arial" w:cs="Arial"/>
          <w:iCs/>
          <w:sz w:val="24"/>
          <w:szCs w:val="24"/>
          <w:u w:color="F2F2F2"/>
          <w:lang w:eastAsia="hr-HR"/>
        </w:rPr>
      </w:pPr>
      <w:r w:rsidRPr="009A574A">
        <w:rPr>
          <w:rFonts w:ascii="Arial" w:eastAsia="Times New Roman" w:hAnsi="Arial" w:cs="Arial"/>
          <w:iCs/>
          <w:sz w:val="24"/>
          <w:szCs w:val="24"/>
          <w:u w:color="F2F2F2"/>
          <w:lang w:eastAsia="hr-HR"/>
        </w:rPr>
        <w:t>Što se tiče vlastitih izvora, njihov se udio u ukupnom iznosu pasive pove</w:t>
      </w:r>
      <w:r w:rsidR="001F7F50">
        <w:rPr>
          <w:rFonts w:ascii="Arial" w:eastAsia="Times New Roman" w:hAnsi="Arial" w:cs="Arial"/>
          <w:iCs/>
          <w:sz w:val="24"/>
          <w:szCs w:val="24"/>
          <w:u w:color="F2F2F2"/>
          <w:lang w:eastAsia="hr-HR"/>
        </w:rPr>
        <w:t>ćao</w:t>
      </w:r>
      <w:r w:rsidR="00143DC0" w:rsidRPr="009A574A">
        <w:rPr>
          <w:rFonts w:ascii="Arial" w:eastAsia="Times New Roman" w:hAnsi="Arial" w:cs="Arial"/>
          <w:iCs/>
          <w:sz w:val="24"/>
          <w:szCs w:val="24"/>
          <w:u w:color="F2F2F2"/>
          <w:lang w:eastAsia="hr-HR"/>
        </w:rPr>
        <w:t xml:space="preserve"> u postotnom iznosu od </w:t>
      </w:r>
      <w:r w:rsidR="001F7F50">
        <w:rPr>
          <w:rFonts w:ascii="Arial" w:eastAsia="Times New Roman" w:hAnsi="Arial" w:cs="Arial"/>
          <w:iCs/>
          <w:sz w:val="24"/>
          <w:szCs w:val="24"/>
          <w:u w:color="F2F2F2"/>
          <w:lang w:eastAsia="hr-HR"/>
        </w:rPr>
        <w:t>4,58</w:t>
      </w:r>
      <w:r w:rsidRPr="009A574A">
        <w:rPr>
          <w:rFonts w:ascii="Arial" w:eastAsia="Times New Roman" w:hAnsi="Arial" w:cs="Arial"/>
          <w:iCs/>
          <w:sz w:val="24"/>
          <w:szCs w:val="24"/>
          <w:u w:color="F2F2F2"/>
          <w:lang w:eastAsia="hr-HR"/>
        </w:rPr>
        <w:t>%.</w:t>
      </w:r>
    </w:p>
    <w:p w:rsidR="00663488" w:rsidRPr="008135C6" w:rsidRDefault="00663488" w:rsidP="00663488">
      <w:pPr>
        <w:spacing w:line="276" w:lineRule="auto"/>
        <w:jc w:val="both"/>
        <w:rPr>
          <w:rFonts w:ascii="Arial" w:eastAsia="Times New Roman" w:hAnsi="Arial" w:cs="Arial"/>
          <w:iCs/>
          <w:sz w:val="24"/>
          <w:szCs w:val="24"/>
          <w:u w:color="F2F2F2"/>
          <w:lang w:eastAsia="hr-HR"/>
        </w:rPr>
      </w:pPr>
    </w:p>
    <w:p w:rsidR="00663488" w:rsidRPr="008135C6" w:rsidRDefault="00663488" w:rsidP="00663488">
      <w:pPr>
        <w:spacing w:line="276" w:lineRule="auto"/>
        <w:jc w:val="both"/>
        <w:rPr>
          <w:rFonts w:ascii="Arial" w:eastAsia="Times New Roman" w:hAnsi="Arial" w:cs="Arial"/>
          <w:iCs/>
          <w:sz w:val="24"/>
          <w:szCs w:val="24"/>
          <w:u w:color="F2F2F2"/>
          <w:lang w:eastAsia="hr-HR"/>
        </w:rPr>
      </w:pPr>
    </w:p>
    <w:p w:rsidR="00663488" w:rsidRDefault="00663488" w:rsidP="00663488">
      <w:pPr>
        <w:spacing w:line="276" w:lineRule="auto"/>
        <w:jc w:val="both"/>
        <w:rPr>
          <w:rFonts w:ascii="Arial" w:eastAsia="Times New Roman" w:hAnsi="Arial" w:cs="Arial"/>
          <w:iCs/>
          <w:color w:val="FF0000"/>
          <w:sz w:val="24"/>
          <w:szCs w:val="24"/>
          <w:u w:color="F2F2F2"/>
          <w:lang w:eastAsia="hr-HR"/>
        </w:rPr>
      </w:pPr>
    </w:p>
    <w:p w:rsidR="00663488" w:rsidRDefault="00663488" w:rsidP="00663488">
      <w:pPr>
        <w:spacing w:line="276" w:lineRule="auto"/>
        <w:jc w:val="both"/>
        <w:rPr>
          <w:rFonts w:ascii="Arial" w:eastAsia="Times New Roman" w:hAnsi="Arial" w:cs="Arial"/>
          <w:iCs/>
          <w:color w:val="FF0000"/>
          <w:sz w:val="24"/>
          <w:szCs w:val="24"/>
          <w:u w:color="F2F2F2"/>
          <w:lang w:eastAsia="hr-HR"/>
        </w:rPr>
      </w:pPr>
    </w:p>
    <w:p w:rsidR="00663488" w:rsidRPr="00E848B3" w:rsidRDefault="00663488" w:rsidP="00663488">
      <w:pPr>
        <w:spacing w:line="276" w:lineRule="auto"/>
        <w:jc w:val="both"/>
        <w:rPr>
          <w:color w:val="FF0000"/>
          <w:sz w:val="24"/>
        </w:rPr>
      </w:pPr>
    </w:p>
    <w:p w:rsidR="00663488" w:rsidRDefault="00663488" w:rsidP="00663488">
      <w:pPr>
        <w:spacing w:line="276" w:lineRule="auto"/>
        <w:jc w:val="both"/>
        <w:rPr>
          <w:color w:val="FF0000"/>
          <w:sz w:val="24"/>
        </w:rPr>
      </w:pPr>
    </w:p>
    <w:p w:rsidR="00663488" w:rsidRDefault="00663488" w:rsidP="00663488">
      <w:pPr>
        <w:spacing w:line="276" w:lineRule="auto"/>
        <w:jc w:val="both"/>
        <w:rPr>
          <w:color w:val="FF0000"/>
          <w:sz w:val="24"/>
        </w:rPr>
      </w:pPr>
    </w:p>
    <w:p w:rsidR="00663488" w:rsidRDefault="00663488" w:rsidP="00663488">
      <w:pPr>
        <w:spacing w:line="276" w:lineRule="auto"/>
        <w:jc w:val="both"/>
        <w:rPr>
          <w:color w:val="FF0000"/>
          <w:sz w:val="24"/>
        </w:rPr>
      </w:pPr>
    </w:p>
    <w:p w:rsidR="00663488" w:rsidRDefault="00D83767" w:rsidP="008458DB">
      <w:pPr>
        <w:pStyle w:val="Naslov3"/>
      </w:pPr>
      <w:bookmarkStart w:id="49" w:name="_Toc530396687"/>
      <w:r>
        <w:t xml:space="preserve">4.5.3. </w:t>
      </w:r>
      <w:r w:rsidR="00663488">
        <w:t xml:space="preserve">Pokazatelji analize </w:t>
      </w:r>
      <w:r w:rsidR="00663488" w:rsidRPr="00222209">
        <w:t>financijskih</w:t>
      </w:r>
      <w:r w:rsidR="00663488">
        <w:t xml:space="preserve"> izvještaja</w:t>
      </w:r>
      <w:bookmarkEnd w:id="49"/>
    </w:p>
    <w:p w:rsidR="00663488" w:rsidRPr="0027341E" w:rsidRDefault="00663488" w:rsidP="00663488">
      <w:pPr>
        <w:spacing w:line="276" w:lineRule="auto"/>
        <w:jc w:val="both"/>
        <w:rPr>
          <w:color w:val="FF0000"/>
          <w:sz w:val="24"/>
        </w:rPr>
      </w:pPr>
    </w:p>
    <w:p w:rsidR="00663488" w:rsidRPr="00222209" w:rsidRDefault="00663488" w:rsidP="00663488">
      <w:pPr>
        <w:spacing w:line="276" w:lineRule="auto"/>
        <w:jc w:val="both"/>
        <w:rPr>
          <w:sz w:val="24"/>
        </w:rPr>
      </w:pPr>
      <w:r w:rsidRPr="00222209">
        <w:rPr>
          <w:sz w:val="24"/>
        </w:rPr>
        <w:t>Pokazatelj ekonomičnosti izračunava se na temelju računa godišnjeg izvještaja o prihodima/primicima i rashodima/izdacima, a mjeri odnos prihoda/primitaka i rashoda/izdataka i pokazuje koliko se prihoda/primitaka ostvari po jedinici rashoda/izdataka. Ukoliko je vrijednost manja od 1, pokazatelj je poslovanja s gubitkom.</w:t>
      </w:r>
    </w:p>
    <w:p w:rsidR="00663488" w:rsidRDefault="00663488" w:rsidP="00663488">
      <w:pPr>
        <w:tabs>
          <w:tab w:val="right" w:leader="dot" w:pos="8640"/>
        </w:tabs>
        <w:rPr>
          <w:rFonts w:eastAsia="Times New Roman" w:cs="Arial"/>
          <w:iCs/>
          <w:sz w:val="24"/>
          <w:szCs w:val="24"/>
          <w:lang w:eastAsia="hr-HR"/>
        </w:rPr>
      </w:pPr>
    </w:p>
    <w:tbl>
      <w:tblPr>
        <w:tblStyle w:val="Reetkatablice"/>
        <w:tblW w:w="0" w:type="auto"/>
        <w:jc w:val="center"/>
        <w:tblBorders>
          <w:top w:val="double" w:sz="4" w:space="0" w:color="646B86" w:themeColor="text2"/>
          <w:left w:val="double" w:sz="4" w:space="0" w:color="646B86" w:themeColor="text2"/>
          <w:bottom w:val="double" w:sz="4" w:space="0" w:color="646B86" w:themeColor="text2"/>
          <w:right w:val="double" w:sz="4" w:space="0" w:color="646B86" w:themeColor="text2"/>
          <w:insideH w:val="double" w:sz="4" w:space="0" w:color="646B86" w:themeColor="text2"/>
          <w:insideV w:val="double" w:sz="4" w:space="0" w:color="646B86" w:themeColor="text2"/>
        </w:tblBorders>
        <w:tblLook w:val="04A0" w:firstRow="1" w:lastRow="0" w:firstColumn="1" w:lastColumn="0" w:noHBand="0" w:noVBand="1"/>
      </w:tblPr>
      <w:tblGrid>
        <w:gridCol w:w="3098"/>
        <w:gridCol w:w="385"/>
        <w:gridCol w:w="1520"/>
        <w:gridCol w:w="1315"/>
      </w:tblGrid>
      <w:tr w:rsidR="00663488" w:rsidTr="00663488">
        <w:trPr>
          <w:trHeight w:val="784"/>
          <w:jc w:val="center"/>
        </w:trPr>
        <w:tc>
          <w:tcPr>
            <w:tcW w:w="3098" w:type="dxa"/>
            <w:tcBorders>
              <w:bottom w:val="nil"/>
              <w:right w:val="nil"/>
            </w:tcBorders>
            <w:shd w:val="clear" w:color="auto" w:fill="D16349" w:themeFill="accent1"/>
            <w:vAlign w:val="center"/>
          </w:tcPr>
          <w:p w:rsidR="00663488" w:rsidRPr="0031357E" w:rsidRDefault="00663488" w:rsidP="00663488">
            <w:pPr>
              <w:tabs>
                <w:tab w:val="right" w:leader="dot" w:pos="8640"/>
              </w:tabs>
              <w:jc w:val="center"/>
              <w:rPr>
                <w:rFonts w:eastAsia="Times New Roman" w:cs="Arial"/>
                <w:b/>
                <w:iCs/>
                <w:color w:val="FFFFFF" w:themeColor="background1"/>
                <w:sz w:val="24"/>
                <w:szCs w:val="24"/>
                <w:lang w:eastAsia="hr-HR"/>
              </w:rPr>
            </w:pPr>
            <w:r w:rsidRPr="0031357E">
              <w:rPr>
                <w:rFonts w:eastAsia="Times New Roman" w:cs="Arial"/>
                <w:b/>
                <w:iCs/>
                <w:color w:val="FFFFFF" w:themeColor="background1"/>
                <w:sz w:val="24"/>
                <w:szCs w:val="24"/>
                <w:lang w:eastAsia="hr-HR"/>
              </w:rPr>
              <w:t>Ekonomičnost ukupnog poslovanja</w:t>
            </w:r>
          </w:p>
        </w:tc>
        <w:tc>
          <w:tcPr>
            <w:tcW w:w="385" w:type="dxa"/>
            <w:tcBorders>
              <w:left w:val="nil"/>
              <w:bottom w:val="nil"/>
              <w:right w:val="nil"/>
            </w:tcBorders>
            <w:vAlign w:val="center"/>
          </w:tcPr>
          <w:p w:rsidR="00663488" w:rsidRDefault="00663488" w:rsidP="00663488">
            <w:pPr>
              <w:tabs>
                <w:tab w:val="right" w:leader="dot" w:pos="8640"/>
              </w:tabs>
              <w:jc w:val="center"/>
              <w:rPr>
                <w:rFonts w:eastAsia="Times New Roman" w:cs="Arial"/>
                <w:iCs/>
                <w:sz w:val="24"/>
                <w:szCs w:val="24"/>
                <w:lang w:eastAsia="hr-HR"/>
              </w:rPr>
            </w:pPr>
            <w:r>
              <w:rPr>
                <w:rFonts w:eastAsia="Times New Roman" w:cs="Arial"/>
                <w:iCs/>
                <w:sz w:val="24"/>
                <w:szCs w:val="24"/>
                <w:lang w:eastAsia="hr-HR"/>
              </w:rPr>
              <w:t>=</w:t>
            </w:r>
          </w:p>
        </w:tc>
        <w:tc>
          <w:tcPr>
            <w:tcW w:w="2835" w:type="dxa"/>
            <w:gridSpan w:val="2"/>
            <w:tcBorders>
              <w:left w:val="nil"/>
              <w:bottom w:val="nil"/>
            </w:tcBorders>
          </w:tcPr>
          <w:p w:rsidR="00663488" w:rsidRDefault="00663488" w:rsidP="00663488">
            <w:pPr>
              <w:pBdr>
                <w:bottom w:val="single" w:sz="8" w:space="1" w:color="D16349" w:themeColor="accent1"/>
              </w:pBdr>
              <w:tabs>
                <w:tab w:val="right" w:leader="dot" w:pos="8640"/>
              </w:tabs>
              <w:rPr>
                <w:rFonts w:eastAsia="Times New Roman" w:cs="Arial"/>
                <w:iCs/>
                <w:sz w:val="24"/>
                <w:szCs w:val="24"/>
                <w:lang w:eastAsia="hr-HR"/>
              </w:rPr>
            </w:pPr>
            <w:r>
              <w:rPr>
                <w:rFonts w:eastAsia="Times New Roman" w:cs="Arial"/>
                <w:iCs/>
                <w:sz w:val="24"/>
                <w:szCs w:val="24"/>
                <w:lang w:eastAsia="hr-HR"/>
              </w:rPr>
              <w:t>ukupni prihodi i primici</w:t>
            </w:r>
          </w:p>
          <w:p w:rsidR="00663488" w:rsidRDefault="00663488" w:rsidP="00663488">
            <w:pPr>
              <w:tabs>
                <w:tab w:val="right" w:leader="dot" w:pos="8640"/>
              </w:tabs>
              <w:rPr>
                <w:rFonts w:eastAsia="Times New Roman" w:cs="Arial"/>
                <w:iCs/>
                <w:sz w:val="24"/>
                <w:szCs w:val="24"/>
                <w:lang w:eastAsia="hr-HR"/>
              </w:rPr>
            </w:pPr>
            <w:r>
              <w:rPr>
                <w:rFonts w:eastAsia="Times New Roman" w:cs="Arial"/>
                <w:iCs/>
                <w:sz w:val="24"/>
                <w:szCs w:val="24"/>
                <w:lang w:eastAsia="hr-HR"/>
              </w:rPr>
              <w:t>ukupni rashodi i izdaci</w:t>
            </w:r>
          </w:p>
        </w:tc>
      </w:tr>
      <w:tr w:rsidR="00663488" w:rsidTr="00322DD0">
        <w:trPr>
          <w:trHeight w:val="706"/>
          <w:jc w:val="center"/>
        </w:trPr>
        <w:tc>
          <w:tcPr>
            <w:tcW w:w="3098" w:type="dxa"/>
            <w:tcBorders>
              <w:top w:val="nil"/>
              <w:bottom w:val="nil"/>
              <w:right w:val="nil"/>
            </w:tcBorders>
            <w:shd w:val="clear" w:color="auto" w:fill="auto"/>
          </w:tcPr>
          <w:p w:rsidR="00663488" w:rsidRDefault="00663488" w:rsidP="00663488">
            <w:pPr>
              <w:tabs>
                <w:tab w:val="right" w:leader="dot" w:pos="8640"/>
              </w:tabs>
              <w:rPr>
                <w:rFonts w:eastAsia="Times New Roman" w:cs="Arial"/>
                <w:iCs/>
                <w:sz w:val="24"/>
                <w:szCs w:val="24"/>
                <w:lang w:eastAsia="hr-HR"/>
              </w:rPr>
            </w:pPr>
          </w:p>
        </w:tc>
        <w:tc>
          <w:tcPr>
            <w:tcW w:w="385" w:type="dxa"/>
            <w:tcBorders>
              <w:top w:val="nil"/>
              <w:left w:val="nil"/>
              <w:bottom w:val="nil"/>
              <w:right w:val="nil"/>
            </w:tcBorders>
            <w:vAlign w:val="center"/>
          </w:tcPr>
          <w:p w:rsidR="00663488" w:rsidRDefault="00663488" w:rsidP="00663488">
            <w:pPr>
              <w:tabs>
                <w:tab w:val="right" w:leader="dot" w:pos="8640"/>
              </w:tabs>
              <w:jc w:val="center"/>
              <w:rPr>
                <w:rFonts w:eastAsia="Times New Roman" w:cs="Arial"/>
                <w:iCs/>
                <w:sz w:val="24"/>
                <w:szCs w:val="24"/>
                <w:lang w:eastAsia="hr-HR"/>
              </w:rPr>
            </w:pPr>
            <w:r>
              <w:rPr>
                <w:rFonts w:eastAsia="Times New Roman" w:cs="Arial"/>
                <w:iCs/>
                <w:sz w:val="24"/>
                <w:szCs w:val="24"/>
                <w:lang w:eastAsia="hr-HR"/>
              </w:rPr>
              <w:t>=</w:t>
            </w:r>
          </w:p>
        </w:tc>
        <w:tc>
          <w:tcPr>
            <w:tcW w:w="1520" w:type="dxa"/>
            <w:tcBorders>
              <w:top w:val="nil"/>
              <w:left w:val="nil"/>
              <w:bottom w:val="nil"/>
              <w:right w:val="nil"/>
            </w:tcBorders>
          </w:tcPr>
          <w:p w:rsidR="00663488" w:rsidRPr="0094146E" w:rsidRDefault="00322DD0" w:rsidP="00663488">
            <w:pPr>
              <w:pBdr>
                <w:bottom w:val="single" w:sz="8" w:space="1" w:color="D16349" w:themeColor="accent1"/>
              </w:pBdr>
              <w:tabs>
                <w:tab w:val="right" w:leader="dot" w:pos="8640"/>
              </w:tabs>
              <w:rPr>
                <w:rFonts w:eastAsia="Times New Roman" w:cs="Arial"/>
                <w:iCs/>
                <w:sz w:val="24"/>
                <w:szCs w:val="24"/>
                <w:lang w:eastAsia="hr-HR"/>
              </w:rPr>
            </w:pPr>
            <w:r>
              <w:rPr>
                <w:rFonts w:eastAsia="Times New Roman" w:cs="Arial"/>
                <w:iCs/>
                <w:sz w:val="24"/>
                <w:szCs w:val="24"/>
                <w:lang w:eastAsia="hr-HR"/>
              </w:rPr>
              <w:t>3.582.709</w:t>
            </w:r>
          </w:p>
          <w:p w:rsidR="00663488" w:rsidRPr="0094146E" w:rsidRDefault="00322DD0" w:rsidP="009A786C">
            <w:pPr>
              <w:tabs>
                <w:tab w:val="right" w:leader="dot" w:pos="8640"/>
              </w:tabs>
              <w:rPr>
                <w:rFonts w:eastAsia="Times New Roman" w:cs="Arial"/>
                <w:iCs/>
                <w:sz w:val="24"/>
                <w:szCs w:val="24"/>
                <w:lang w:eastAsia="hr-HR"/>
              </w:rPr>
            </w:pPr>
            <w:r>
              <w:rPr>
                <w:rFonts w:eastAsia="Times New Roman" w:cs="Arial"/>
                <w:iCs/>
                <w:sz w:val="24"/>
                <w:szCs w:val="24"/>
                <w:lang w:eastAsia="hr-HR"/>
              </w:rPr>
              <w:t>3.051.292</w:t>
            </w:r>
          </w:p>
        </w:tc>
        <w:tc>
          <w:tcPr>
            <w:tcW w:w="1315" w:type="dxa"/>
            <w:tcBorders>
              <w:top w:val="nil"/>
              <w:left w:val="nil"/>
              <w:bottom w:val="nil"/>
            </w:tcBorders>
          </w:tcPr>
          <w:p w:rsidR="00663488" w:rsidRPr="005771AD" w:rsidRDefault="00663488" w:rsidP="00663488">
            <w:pPr>
              <w:rPr>
                <w:rFonts w:eastAsia="Times New Roman" w:cs="Arial"/>
                <w:iCs/>
                <w:color w:val="FF0000"/>
                <w:sz w:val="24"/>
                <w:szCs w:val="24"/>
                <w:lang w:eastAsia="hr-HR"/>
              </w:rPr>
            </w:pPr>
          </w:p>
          <w:p w:rsidR="00663488" w:rsidRPr="005771AD" w:rsidRDefault="00663488" w:rsidP="00663488">
            <w:pPr>
              <w:tabs>
                <w:tab w:val="right" w:leader="dot" w:pos="8640"/>
              </w:tabs>
              <w:rPr>
                <w:rFonts w:eastAsia="Times New Roman" w:cs="Arial"/>
                <w:iCs/>
                <w:color w:val="FF0000"/>
                <w:sz w:val="24"/>
                <w:szCs w:val="24"/>
                <w:lang w:eastAsia="hr-HR"/>
              </w:rPr>
            </w:pPr>
          </w:p>
        </w:tc>
      </w:tr>
      <w:tr w:rsidR="00663488" w:rsidTr="00663488">
        <w:trPr>
          <w:trHeight w:val="305"/>
          <w:jc w:val="center"/>
        </w:trPr>
        <w:tc>
          <w:tcPr>
            <w:tcW w:w="3098" w:type="dxa"/>
            <w:tcBorders>
              <w:top w:val="nil"/>
              <w:right w:val="nil"/>
            </w:tcBorders>
            <w:shd w:val="clear" w:color="auto" w:fill="auto"/>
          </w:tcPr>
          <w:p w:rsidR="00663488" w:rsidRDefault="00663488" w:rsidP="00663488">
            <w:pPr>
              <w:tabs>
                <w:tab w:val="right" w:leader="dot" w:pos="8640"/>
              </w:tabs>
              <w:rPr>
                <w:rFonts w:eastAsia="Times New Roman" w:cs="Arial"/>
                <w:iCs/>
                <w:sz w:val="24"/>
                <w:szCs w:val="24"/>
                <w:lang w:eastAsia="hr-HR"/>
              </w:rPr>
            </w:pPr>
          </w:p>
        </w:tc>
        <w:tc>
          <w:tcPr>
            <w:tcW w:w="385" w:type="dxa"/>
            <w:tcBorders>
              <w:top w:val="nil"/>
              <w:left w:val="nil"/>
              <w:right w:val="nil"/>
            </w:tcBorders>
            <w:shd w:val="clear" w:color="auto" w:fill="auto"/>
            <w:vAlign w:val="center"/>
          </w:tcPr>
          <w:p w:rsidR="00663488" w:rsidRPr="0031357E" w:rsidRDefault="00663488" w:rsidP="00663488">
            <w:pPr>
              <w:tabs>
                <w:tab w:val="right" w:leader="dot" w:pos="8640"/>
              </w:tabs>
              <w:jc w:val="center"/>
              <w:rPr>
                <w:rFonts w:eastAsia="Times New Roman" w:cs="Arial"/>
                <w:iCs/>
                <w:sz w:val="24"/>
                <w:szCs w:val="24"/>
                <w:lang w:eastAsia="hr-HR"/>
              </w:rPr>
            </w:pPr>
            <w:r w:rsidRPr="0031357E">
              <w:rPr>
                <w:rFonts w:eastAsia="Times New Roman" w:cs="Arial"/>
                <w:iCs/>
                <w:sz w:val="24"/>
                <w:szCs w:val="24"/>
                <w:lang w:eastAsia="hr-HR"/>
              </w:rPr>
              <w:t>=</w:t>
            </w:r>
          </w:p>
        </w:tc>
        <w:tc>
          <w:tcPr>
            <w:tcW w:w="2835" w:type="dxa"/>
            <w:gridSpan w:val="2"/>
            <w:tcBorders>
              <w:top w:val="nil"/>
              <w:left w:val="nil"/>
            </w:tcBorders>
            <w:shd w:val="clear" w:color="auto" w:fill="D16349" w:themeFill="accent1"/>
            <w:vAlign w:val="center"/>
          </w:tcPr>
          <w:p w:rsidR="00663488" w:rsidRPr="0094146E" w:rsidRDefault="005E10C3" w:rsidP="00663488">
            <w:pPr>
              <w:tabs>
                <w:tab w:val="right" w:leader="dot" w:pos="8640"/>
              </w:tabs>
              <w:rPr>
                <w:rFonts w:eastAsia="Times New Roman" w:cs="Arial"/>
                <w:b/>
                <w:iCs/>
                <w:color w:val="FFFFFF" w:themeColor="background1"/>
                <w:sz w:val="24"/>
                <w:szCs w:val="24"/>
                <w:lang w:eastAsia="hr-HR"/>
              </w:rPr>
            </w:pPr>
            <w:r>
              <w:rPr>
                <w:rFonts w:eastAsia="Times New Roman" w:cs="Arial"/>
                <w:b/>
                <w:iCs/>
                <w:color w:val="FFFFFF" w:themeColor="background1"/>
                <w:sz w:val="24"/>
                <w:szCs w:val="24"/>
                <w:lang w:eastAsia="hr-HR"/>
              </w:rPr>
              <w:t>1,17</w:t>
            </w:r>
          </w:p>
        </w:tc>
      </w:tr>
    </w:tbl>
    <w:p w:rsidR="00663488" w:rsidRPr="005136B1" w:rsidRDefault="00663488" w:rsidP="00663488">
      <w:pPr>
        <w:tabs>
          <w:tab w:val="right" w:leader="dot" w:pos="8640"/>
        </w:tabs>
        <w:rPr>
          <w:rFonts w:eastAsia="Times New Roman" w:cs="Arial"/>
          <w:iCs/>
          <w:sz w:val="24"/>
          <w:szCs w:val="24"/>
          <w:lang w:eastAsia="hr-HR"/>
        </w:rPr>
      </w:pPr>
    </w:p>
    <w:p w:rsidR="00663488" w:rsidRPr="0094146E" w:rsidRDefault="00663488" w:rsidP="00663488">
      <w:pPr>
        <w:spacing w:line="276" w:lineRule="auto"/>
        <w:jc w:val="both"/>
        <w:rPr>
          <w:sz w:val="24"/>
          <w:szCs w:val="24"/>
        </w:rPr>
      </w:pPr>
      <w:r w:rsidRPr="0094146E">
        <w:rPr>
          <w:sz w:val="24"/>
          <w:szCs w:val="24"/>
        </w:rPr>
        <w:t xml:space="preserve">S obzirom da je pokazatelj ekonomičnosti </w:t>
      </w:r>
      <w:r w:rsidR="00FD3025" w:rsidRPr="0094146E">
        <w:rPr>
          <w:sz w:val="24"/>
          <w:szCs w:val="24"/>
        </w:rPr>
        <w:t xml:space="preserve">Općine </w:t>
      </w:r>
      <w:r w:rsidR="002424CD">
        <w:rPr>
          <w:sz w:val="24"/>
          <w:szCs w:val="24"/>
        </w:rPr>
        <w:t>Čaglin</w:t>
      </w:r>
      <w:r w:rsidR="005D5498">
        <w:rPr>
          <w:sz w:val="24"/>
          <w:szCs w:val="24"/>
        </w:rPr>
        <w:t xml:space="preserve"> </w:t>
      </w:r>
      <w:r w:rsidR="0094146E" w:rsidRPr="0094146E">
        <w:rPr>
          <w:sz w:val="24"/>
          <w:szCs w:val="24"/>
        </w:rPr>
        <w:t>veći</w:t>
      </w:r>
      <w:r w:rsidRPr="0094146E">
        <w:rPr>
          <w:sz w:val="24"/>
          <w:szCs w:val="24"/>
        </w:rPr>
        <w:t xml:space="preserve"> od jedan, </w:t>
      </w:r>
      <w:r w:rsidR="00BB70C9" w:rsidRPr="0094146E">
        <w:rPr>
          <w:sz w:val="24"/>
          <w:szCs w:val="24"/>
        </w:rPr>
        <w:t>Općina je u tekućoj godini poslovala</w:t>
      </w:r>
      <w:r w:rsidRPr="0094146E">
        <w:rPr>
          <w:sz w:val="24"/>
          <w:szCs w:val="24"/>
        </w:rPr>
        <w:t xml:space="preserve"> s </w:t>
      </w:r>
      <w:r w:rsidR="0094146E" w:rsidRPr="0094146E">
        <w:rPr>
          <w:sz w:val="24"/>
          <w:szCs w:val="24"/>
        </w:rPr>
        <w:t>dobitkom</w:t>
      </w:r>
      <w:r w:rsidRPr="0094146E">
        <w:rPr>
          <w:sz w:val="24"/>
          <w:szCs w:val="24"/>
        </w:rPr>
        <w:t xml:space="preserve">, a s obzirom na preneseni </w:t>
      </w:r>
      <w:r w:rsidR="00BB70C9" w:rsidRPr="009A786C">
        <w:rPr>
          <w:sz w:val="24"/>
          <w:szCs w:val="24"/>
        </w:rPr>
        <w:t>višak</w:t>
      </w:r>
      <w:r w:rsidRPr="0094146E">
        <w:rPr>
          <w:sz w:val="24"/>
          <w:szCs w:val="24"/>
        </w:rPr>
        <w:t xml:space="preserve"> prihoda/primitaka iz proteklih godina, </w:t>
      </w:r>
      <w:r w:rsidR="00BB70C9" w:rsidRPr="0094146E">
        <w:rPr>
          <w:sz w:val="24"/>
          <w:szCs w:val="24"/>
        </w:rPr>
        <w:t>Općina</w:t>
      </w:r>
      <w:r w:rsidRPr="0094146E">
        <w:rPr>
          <w:sz w:val="24"/>
          <w:szCs w:val="24"/>
        </w:rPr>
        <w:t xml:space="preserve"> posluje s proračunskim suficitom i to u iznosu od </w:t>
      </w:r>
      <w:r w:rsidR="00322DD0">
        <w:rPr>
          <w:rFonts w:ascii="Arial" w:hAnsi="Arial" w:cs="Arial"/>
          <w:sz w:val="24"/>
          <w:szCs w:val="24"/>
        </w:rPr>
        <w:t>959.379</w:t>
      </w:r>
      <w:r w:rsidR="005E10C3">
        <w:rPr>
          <w:rFonts w:ascii="Arial" w:hAnsi="Arial" w:cs="Arial"/>
          <w:sz w:val="24"/>
          <w:szCs w:val="24"/>
        </w:rPr>
        <w:t xml:space="preserve"> </w:t>
      </w:r>
      <w:r w:rsidRPr="0094146E">
        <w:rPr>
          <w:sz w:val="24"/>
          <w:szCs w:val="24"/>
        </w:rPr>
        <w:t>kn</w:t>
      </w:r>
      <w:r w:rsidR="00852017" w:rsidRPr="0094146E">
        <w:rPr>
          <w:sz w:val="24"/>
          <w:szCs w:val="24"/>
        </w:rPr>
        <w:t>.</w:t>
      </w:r>
    </w:p>
    <w:p w:rsidR="00663488" w:rsidRDefault="00663488" w:rsidP="00A500BA">
      <w:pPr>
        <w:rPr>
          <w:sz w:val="24"/>
        </w:rPr>
      </w:pPr>
    </w:p>
    <w:p w:rsidR="00663488" w:rsidRDefault="00663488" w:rsidP="00A500BA">
      <w:pPr>
        <w:rPr>
          <w:sz w:val="24"/>
        </w:rPr>
      </w:pPr>
    </w:p>
    <w:p w:rsidR="00663488" w:rsidRDefault="00663488" w:rsidP="00A500BA">
      <w:pPr>
        <w:rPr>
          <w:sz w:val="24"/>
        </w:rPr>
      </w:pPr>
    </w:p>
    <w:p w:rsidR="00663488" w:rsidRDefault="00663488" w:rsidP="00A500BA">
      <w:pPr>
        <w:rPr>
          <w:sz w:val="24"/>
        </w:rPr>
      </w:pPr>
    </w:p>
    <w:p w:rsidR="00663488" w:rsidRDefault="00663488" w:rsidP="00A500BA">
      <w:pPr>
        <w:rPr>
          <w:sz w:val="24"/>
        </w:rPr>
      </w:pPr>
    </w:p>
    <w:p w:rsidR="00663488" w:rsidRDefault="00663488" w:rsidP="00A500BA">
      <w:pPr>
        <w:rPr>
          <w:sz w:val="24"/>
        </w:rPr>
      </w:pPr>
    </w:p>
    <w:p w:rsidR="00663488" w:rsidRDefault="00663488" w:rsidP="00A500BA">
      <w:pPr>
        <w:rPr>
          <w:sz w:val="24"/>
        </w:rPr>
      </w:pPr>
    </w:p>
    <w:p w:rsidR="00663488" w:rsidRDefault="00663488" w:rsidP="00A500BA">
      <w:pPr>
        <w:rPr>
          <w:sz w:val="24"/>
        </w:rPr>
      </w:pPr>
    </w:p>
    <w:p w:rsidR="00663488" w:rsidRDefault="00663488" w:rsidP="00A500BA">
      <w:pPr>
        <w:rPr>
          <w:sz w:val="24"/>
        </w:rPr>
      </w:pPr>
    </w:p>
    <w:p w:rsidR="00663488" w:rsidRDefault="00663488" w:rsidP="00A500BA">
      <w:pPr>
        <w:rPr>
          <w:sz w:val="24"/>
        </w:rPr>
      </w:pPr>
    </w:p>
    <w:p w:rsidR="00663488" w:rsidRDefault="00663488" w:rsidP="00A500BA">
      <w:pPr>
        <w:rPr>
          <w:sz w:val="24"/>
        </w:rPr>
      </w:pPr>
    </w:p>
    <w:p w:rsidR="00663488" w:rsidRDefault="00663488" w:rsidP="00A500BA">
      <w:pPr>
        <w:rPr>
          <w:sz w:val="24"/>
        </w:rPr>
      </w:pPr>
    </w:p>
    <w:p w:rsidR="00663488" w:rsidRDefault="00663488" w:rsidP="00A500BA">
      <w:pPr>
        <w:rPr>
          <w:sz w:val="24"/>
        </w:rPr>
      </w:pPr>
    </w:p>
    <w:p w:rsidR="00663488" w:rsidRDefault="00663488" w:rsidP="00A500BA">
      <w:pPr>
        <w:rPr>
          <w:sz w:val="24"/>
        </w:rPr>
      </w:pPr>
    </w:p>
    <w:p w:rsidR="00663488" w:rsidRDefault="00663488" w:rsidP="00A500BA">
      <w:pPr>
        <w:rPr>
          <w:sz w:val="24"/>
        </w:rPr>
      </w:pPr>
    </w:p>
    <w:p w:rsidR="00663488" w:rsidRDefault="00663488" w:rsidP="00A500BA">
      <w:pPr>
        <w:rPr>
          <w:sz w:val="24"/>
        </w:rPr>
      </w:pPr>
    </w:p>
    <w:p w:rsidR="00E03FBE" w:rsidRDefault="00E03FBE" w:rsidP="00A500BA">
      <w:pPr>
        <w:rPr>
          <w:sz w:val="24"/>
        </w:rPr>
      </w:pPr>
    </w:p>
    <w:p w:rsidR="00E03FBE" w:rsidRDefault="00E03FBE" w:rsidP="00A500BA">
      <w:pPr>
        <w:rPr>
          <w:sz w:val="24"/>
        </w:rPr>
      </w:pPr>
    </w:p>
    <w:p w:rsidR="00A500BA" w:rsidRDefault="00A500BA" w:rsidP="006E4A1A">
      <w:pPr>
        <w:pStyle w:val="Naslov1"/>
      </w:pPr>
      <w:bookmarkStart w:id="50" w:name="_Toc530396688"/>
      <w:r w:rsidRPr="006E4A1A">
        <w:t>UPRAVLJANJE</w:t>
      </w:r>
      <w:r>
        <w:t xml:space="preserve"> IMOVINOM</w:t>
      </w:r>
      <w:bookmarkEnd w:id="50"/>
    </w:p>
    <w:p w:rsidR="004E747B" w:rsidRDefault="004E747B" w:rsidP="004E747B">
      <w:pPr>
        <w:spacing w:line="276" w:lineRule="auto"/>
        <w:jc w:val="both"/>
        <w:rPr>
          <w:sz w:val="24"/>
        </w:rPr>
      </w:pPr>
    </w:p>
    <w:p w:rsidR="004E747B" w:rsidRDefault="004E747B" w:rsidP="004E747B">
      <w:pPr>
        <w:spacing w:line="276" w:lineRule="auto"/>
        <w:jc w:val="both"/>
        <w:rPr>
          <w:sz w:val="24"/>
        </w:rPr>
      </w:pPr>
      <w:r w:rsidRPr="004E747B">
        <w:rPr>
          <w:sz w:val="24"/>
        </w:rPr>
        <w:t>Dobro pripremljen model za upravljanje imovinom lokalnih samouprava trebao bi pomoći lokalnim samoupravama da pojasne i definiraju sadržaj svojih portfelja nekretnina, kao i da prate i nadziru njihove funkci</w:t>
      </w:r>
      <w:r>
        <w:rPr>
          <w:sz w:val="24"/>
        </w:rPr>
        <w:t xml:space="preserve">onalne i financijske rezultate. </w:t>
      </w:r>
      <w:r w:rsidRPr="004E747B">
        <w:rPr>
          <w:sz w:val="24"/>
        </w:rPr>
        <w:t>Lokalne samouprave bit će sposobne učinkovito upravljati svojom imovinom samo ako prihvate ključne elemente iz prakse upravljanj</w:t>
      </w:r>
      <w:r w:rsidR="00852017">
        <w:rPr>
          <w:sz w:val="24"/>
        </w:rPr>
        <w:t>a imovinom iz privatnog sektora:</w:t>
      </w:r>
    </w:p>
    <w:p w:rsidR="004E747B" w:rsidRDefault="004E747B" w:rsidP="004E747B">
      <w:pPr>
        <w:spacing w:line="276" w:lineRule="auto"/>
        <w:jc w:val="both"/>
        <w:rPr>
          <w:sz w:val="24"/>
        </w:rPr>
      </w:pPr>
    </w:p>
    <w:p w:rsidR="004E747B" w:rsidRPr="004E747B" w:rsidRDefault="004E747B" w:rsidP="00075743">
      <w:pPr>
        <w:pStyle w:val="Odlomakpopisa"/>
        <w:numPr>
          <w:ilvl w:val="0"/>
          <w:numId w:val="5"/>
        </w:numPr>
        <w:spacing w:line="276" w:lineRule="auto"/>
        <w:jc w:val="both"/>
        <w:rPr>
          <w:sz w:val="24"/>
        </w:rPr>
      </w:pPr>
      <w:r w:rsidRPr="004E747B">
        <w:rPr>
          <w:sz w:val="24"/>
        </w:rPr>
        <w:t>upravljanje, računovodstvo, izrada proračuna i radovi zasnovani po jedinici imovine</w:t>
      </w:r>
      <w:r>
        <w:rPr>
          <w:sz w:val="24"/>
        </w:rPr>
        <w:t>,</w:t>
      </w:r>
    </w:p>
    <w:p w:rsidR="004E747B" w:rsidRPr="004E747B" w:rsidRDefault="004E747B" w:rsidP="00075743">
      <w:pPr>
        <w:pStyle w:val="Odlomakpopisa"/>
        <w:numPr>
          <w:ilvl w:val="0"/>
          <w:numId w:val="5"/>
        </w:numPr>
        <w:spacing w:line="276" w:lineRule="auto"/>
        <w:jc w:val="both"/>
        <w:rPr>
          <w:sz w:val="24"/>
        </w:rPr>
      </w:pPr>
      <w:r w:rsidRPr="004E747B">
        <w:rPr>
          <w:sz w:val="24"/>
        </w:rPr>
        <w:t>relevantne i redovito ažurirane baze podataka o fizičkim, operativnim i financijskim značajkama nekretnina</w:t>
      </w:r>
      <w:r>
        <w:rPr>
          <w:sz w:val="24"/>
        </w:rPr>
        <w:t>,</w:t>
      </w:r>
    </w:p>
    <w:p w:rsidR="004E747B" w:rsidRPr="004E747B" w:rsidRDefault="004E747B" w:rsidP="00075743">
      <w:pPr>
        <w:pStyle w:val="Odlomakpopisa"/>
        <w:numPr>
          <w:ilvl w:val="0"/>
          <w:numId w:val="5"/>
        </w:numPr>
        <w:spacing w:line="276" w:lineRule="auto"/>
        <w:jc w:val="both"/>
        <w:rPr>
          <w:sz w:val="24"/>
        </w:rPr>
      </w:pPr>
      <w:r w:rsidRPr="004E747B">
        <w:rPr>
          <w:sz w:val="24"/>
        </w:rPr>
        <w:t>godišnji pregledi i izvještavanje</w:t>
      </w:r>
      <w:r>
        <w:rPr>
          <w:sz w:val="24"/>
        </w:rPr>
        <w:t>,</w:t>
      </w:r>
    </w:p>
    <w:p w:rsidR="004E747B" w:rsidRPr="004E747B" w:rsidRDefault="004E747B" w:rsidP="00075743">
      <w:pPr>
        <w:pStyle w:val="Odlomakpopisa"/>
        <w:numPr>
          <w:ilvl w:val="0"/>
          <w:numId w:val="5"/>
        </w:numPr>
        <w:spacing w:line="276" w:lineRule="auto"/>
        <w:jc w:val="both"/>
        <w:rPr>
          <w:sz w:val="24"/>
        </w:rPr>
      </w:pPr>
      <w:r w:rsidRPr="004E747B">
        <w:rPr>
          <w:sz w:val="24"/>
        </w:rPr>
        <w:t>parametri privatnoga tržišta, uključivši tržišnu vrijednost svih prenosivih nekretnina</w:t>
      </w:r>
      <w:r>
        <w:rPr>
          <w:sz w:val="24"/>
        </w:rPr>
        <w:t>,</w:t>
      </w:r>
    </w:p>
    <w:p w:rsidR="004E747B" w:rsidRPr="004E747B" w:rsidRDefault="004E747B" w:rsidP="00075743">
      <w:pPr>
        <w:pStyle w:val="Odlomakpopisa"/>
        <w:numPr>
          <w:ilvl w:val="0"/>
          <w:numId w:val="5"/>
        </w:numPr>
        <w:spacing w:line="276" w:lineRule="auto"/>
        <w:jc w:val="both"/>
        <w:rPr>
          <w:sz w:val="24"/>
        </w:rPr>
      </w:pPr>
      <w:r w:rsidRPr="004E747B">
        <w:rPr>
          <w:sz w:val="24"/>
        </w:rPr>
        <w:t>standardi financijskih instrumenata i rezultata koji se primjenjuju na tržištu nekretninama (primjerice obračuni povrata na ulaganja i kapitalizacija)</w:t>
      </w:r>
      <w:r>
        <w:rPr>
          <w:sz w:val="24"/>
        </w:rPr>
        <w:t>,</w:t>
      </w:r>
    </w:p>
    <w:p w:rsidR="004E747B" w:rsidRPr="004E747B" w:rsidRDefault="004E747B" w:rsidP="00075743">
      <w:pPr>
        <w:pStyle w:val="Odlomakpopisa"/>
        <w:numPr>
          <w:ilvl w:val="0"/>
          <w:numId w:val="5"/>
        </w:numPr>
        <w:spacing w:line="276" w:lineRule="auto"/>
        <w:jc w:val="both"/>
        <w:rPr>
          <w:sz w:val="24"/>
        </w:rPr>
      </w:pPr>
      <w:r w:rsidRPr="004E747B">
        <w:rPr>
          <w:sz w:val="24"/>
        </w:rPr>
        <w:t>uvođenje djelotvornog natjecanja za zakup, prodaju i nabavu usluga i materijala</w:t>
      </w:r>
      <w:r>
        <w:rPr>
          <w:sz w:val="24"/>
        </w:rPr>
        <w:t>,</w:t>
      </w:r>
    </w:p>
    <w:p w:rsidR="004E747B" w:rsidRDefault="004E747B" w:rsidP="00075743">
      <w:pPr>
        <w:pStyle w:val="Odlomakpopisa"/>
        <w:numPr>
          <w:ilvl w:val="0"/>
          <w:numId w:val="5"/>
        </w:numPr>
        <w:spacing w:line="276" w:lineRule="auto"/>
        <w:jc w:val="both"/>
        <w:rPr>
          <w:sz w:val="24"/>
        </w:rPr>
      </w:pPr>
      <w:r w:rsidRPr="004E747B">
        <w:rPr>
          <w:sz w:val="24"/>
        </w:rPr>
        <w:t>prodaja manjih nekretnina radi efik</w:t>
      </w:r>
      <w:r>
        <w:rPr>
          <w:sz w:val="24"/>
        </w:rPr>
        <w:t>asnijeg upravljanja portfeljem.</w:t>
      </w:r>
    </w:p>
    <w:p w:rsidR="004E747B" w:rsidRDefault="004E747B" w:rsidP="004E747B">
      <w:pPr>
        <w:spacing w:line="276" w:lineRule="auto"/>
        <w:jc w:val="both"/>
        <w:rPr>
          <w:sz w:val="24"/>
        </w:rPr>
      </w:pPr>
    </w:p>
    <w:p w:rsidR="004E747B" w:rsidRPr="004E747B" w:rsidRDefault="004E747B" w:rsidP="004E747B">
      <w:pPr>
        <w:spacing w:line="276" w:lineRule="auto"/>
        <w:jc w:val="both"/>
        <w:rPr>
          <w:sz w:val="24"/>
        </w:rPr>
      </w:pPr>
      <w:r w:rsidRPr="004E747B">
        <w:rPr>
          <w:sz w:val="24"/>
        </w:rPr>
        <w:t>Ako se na upravljanje imovinom lokalne samouprave primijeni</w:t>
      </w:r>
      <w:r>
        <w:rPr>
          <w:sz w:val="24"/>
        </w:rPr>
        <w:t xml:space="preserve"> praksa „</w:t>
      </w:r>
      <w:r w:rsidRPr="004E747B">
        <w:rPr>
          <w:sz w:val="24"/>
        </w:rPr>
        <w:t>prodaja manjih nekretnina radi efik</w:t>
      </w:r>
      <w:r>
        <w:rPr>
          <w:sz w:val="24"/>
        </w:rPr>
        <w:t>asnijeg upravljanja portfeljem“</w:t>
      </w:r>
      <w:r w:rsidRPr="004E747B">
        <w:rPr>
          <w:sz w:val="24"/>
        </w:rPr>
        <w:t>, ova praksa zahtijeva pet glavnih mjera:</w:t>
      </w:r>
    </w:p>
    <w:p w:rsidR="004E747B" w:rsidRDefault="004E747B" w:rsidP="004E747B">
      <w:pPr>
        <w:pStyle w:val="Odlomakpopisa"/>
        <w:spacing w:line="276" w:lineRule="auto"/>
        <w:ind w:left="360"/>
        <w:jc w:val="both"/>
        <w:rPr>
          <w:sz w:val="24"/>
        </w:rPr>
      </w:pPr>
    </w:p>
    <w:p w:rsidR="004E747B" w:rsidRPr="00504879" w:rsidRDefault="004E747B" w:rsidP="00075743">
      <w:pPr>
        <w:pStyle w:val="Odlomakpopisa"/>
        <w:numPr>
          <w:ilvl w:val="0"/>
          <w:numId w:val="6"/>
        </w:numPr>
        <w:spacing w:line="276" w:lineRule="auto"/>
        <w:jc w:val="both"/>
        <w:rPr>
          <w:color w:val="A86C2A" w:themeColor="accent6" w:themeShade="BF"/>
          <w:sz w:val="24"/>
        </w:rPr>
      </w:pPr>
      <w:r w:rsidRPr="00504879">
        <w:rPr>
          <w:color w:val="A86C2A" w:themeColor="accent6" w:themeShade="BF"/>
          <w:sz w:val="24"/>
        </w:rPr>
        <w:t>OSNIVANJE ODJELA ZA UPRAVLJANJE IMOVINOM</w:t>
      </w:r>
    </w:p>
    <w:p w:rsidR="004E747B" w:rsidRDefault="004E747B" w:rsidP="004E747B">
      <w:pPr>
        <w:pStyle w:val="Odlomakpopisa"/>
        <w:spacing w:line="276" w:lineRule="auto"/>
        <w:ind w:left="360"/>
        <w:jc w:val="both"/>
        <w:rPr>
          <w:sz w:val="24"/>
        </w:rPr>
      </w:pPr>
      <w:r w:rsidRPr="004E747B">
        <w:rPr>
          <w:sz w:val="24"/>
        </w:rPr>
        <w:t>Odgovornost bi trebala biti centralizirana tako da jedan odjel i pojedini dužnosnici u tom odjelu budu odgovorni za rezultat</w:t>
      </w:r>
      <w:r>
        <w:rPr>
          <w:sz w:val="24"/>
        </w:rPr>
        <w:t>e procesa upravljanja imovinom.</w:t>
      </w:r>
    </w:p>
    <w:p w:rsidR="004E747B" w:rsidRDefault="004E747B" w:rsidP="004E747B">
      <w:pPr>
        <w:pStyle w:val="Odlomakpopisa"/>
        <w:spacing w:line="276" w:lineRule="auto"/>
        <w:ind w:left="360"/>
        <w:jc w:val="both"/>
        <w:rPr>
          <w:sz w:val="24"/>
        </w:rPr>
      </w:pPr>
    </w:p>
    <w:p w:rsidR="004E747B" w:rsidRPr="00504879" w:rsidRDefault="004E747B" w:rsidP="00075743">
      <w:pPr>
        <w:pStyle w:val="Odlomakpopisa"/>
        <w:numPr>
          <w:ilvl w:val="0"/>
          <w:numId w:val="6"/>
        </w:numPr>
        <w:spacing w:line="276" w:lineRule="auto"/>
        <w:jc w:val="both"/>
        <w:rPr>
          <w:color w:val="A86C2A" w:themeColor="accent6" w:themeShade="BF"/>
          <w:sz w:val="24"/>
        </w:rPr>
      </w:pPr>
      <w:r w:rsidRPr="00504879">
        <w:rPr>
          <w:color w:val="A86C2A" w:themeColor="accent6" w:themeShade="BF"/>
          <w:sz w:val="24"/>
        </w:rPr>
        <w:t>FORMULIRANJE STRATEŠKE ULOGE NEKRETNINA U OSTVARIVANJU CILJEVA LOKALNE SAMOUPRAVE</w:t>
      </w:r>
    </w:p>
    <w:p w:rsidR="004E747B" w:rsidRDefault="004E747B" w:rsidP="004E747B">
      <w:pPr>
        <w:pStyle w:val="Odlomakpopisa"/>
        <w:spacing w:line="276" w:lineRule="auto"/>
        <w:ind w:left="360"/>
        <w:jc w:val="both"/>
        <w:rPr>
          <w:sz w:val="24"/>
        </w:rPr>
      </w:pPr>
      <w:r w:rsidRPr="004E747B">
        <w:rPr>
          <w:sz w:val="24"/>
        </w:rPr>
        <w:t xml:space="preserve">Taj proces treba provesti na lokalnoj razini uz detaljnu raspravu i konsenzus. Ciljevi bi mogli uključiti pružanje obaveznih usluga što je moguće efikasnije, ostvarivanje prihoda radi financiranja zadataka lokalne samouprave, poboljšanje kulturnoga života </w:t>
      </w:r>
      <w:r w:rsidR="005C3841">
        <w:rPr>
          <w:sz w:val="24"/>
        </w:rPr>
        <w:t>općine</w:t>
      </w:r>
      <w:r w:rsidRPr="004E747B">
        <w:rPr>
          <w:sz w:val="24"/>
        </w:rPr>
        <w:t xml:space="preserve">, boljega fizičkog izgleda </w:t>
      </w:r>
      <w:r w:rsidR="005C3841">
        <w:rPr>
          <w:sz w:val="24"/>
        </w:rPr>
        <w:t>općine</w:t>
      </w:r>
      <w:r w:rsidRPr="004E747B">
        <w:rPr>
          <w:sz w:val="24"/>
        </w:rPr>
        <w:t>, smanjivanje subvencija nevladinim organizacijama i socijalnim korisnicima imovine. Mo</w:t>
      </w:r>
      <w:r>
        <w:rPr>
          <w:sz w:val="24"/>
        </w:rPr>
        <w:t>gu se odrediti i drugi ciljevi.</w:t>
      </w:r>
    </w:p>
    <w:p w:rsidR="004E747B" w:rsidRDefault="004E747B" w:rsidP="004E747B">
      <w:pPr>
        <w:pStyle w:val="Odlomakpopisa"/>
        <w:spacing w:line="276" w:lineRule="auto"/>
        <w:ind w:left="360"/>
        <w:jc w:val="both"/>
        <w:rPr>
          <w:sz w:val="24"/>
        </w:rPr>
      </w:pPr>
    </w:p>
    <w:p w:rsidR="004E747B" w:rsidRPr="00504879" w:rsidRDefault="004E747B" w:rsidP="00075743">
      <w:pPr>
        <w:pStyle w:val="Odlomakpopisa"/>
        <w:numPr>
          <w:ilvl w:val="0"/>
          <w:numId w:val="6"/>
        </w:numPr>
        <w:spacing w:line="276" w:lineRule="auto"/>
        <w:jc w:val="both"/>
        <w:rPr>
          <w:color w:val="A86C2A" w:themeColor="accent6" w:themeShade="BF"/>
          <w:sz w:val="24"/>
        </w:rPr>
      </w:pPr>
      <w:r w:rsidRPr="00504879">
        <w:rPr>
          <w:color w:val="A86C2A" w:themeColor="accent6" w:themeShade="BF"/>
          <w:sz w:val="24"/>
        </w:rPr>
        <w:t>PODJELA (KLASIFIKACIJA) NEKRETNINA U SKLADU S NJIHOVIM ODNOSOM PREMA ZADACIMA LOKALNE SAMOUPRAVE</w:t>
      </w:r>
    </w:p>
    <w:p w:rsidR="004E747B" w:rsidRDefault="004E747B" w:rsidP="004E747B">
      <w:pPr>
        <w:pStyle w:val="Odlomakpopisa"/>
        <w:spacing w:line="276" w:lineRule="auto"/>
        <w:ind w:left="360"/>
        <w:jc w:val="both"/>
        <w:rPr>
          <w:sz w:val="24"/>
        </w:rPr>
      </w:pPr>
      <w:r w:rsidRPr="004E747B">
        <w:rPr>
          <w:sz w:val="24"/>
        </w:rPr>
        <w:t>Financijska politika, odgovornost i odluka lokalne samouprave o “zadržavanju ili raspolaganju” u vezi s konkretnom nekretninom trebale bi se zasnivati na tome zašto je ta nekretnina potrebna i kako se koristi. Činjenica da se neki objekt rabi za takve ključne zadaće kao što je prostor same lokalne samouprave ili za društvene zadaće kao što je prikazivanje filmova utjecat će na pristupe i odluke o upravljanju imovinom.</w:t>
      </w:r>
    </w:p>
    <w:p w:rsidR="004E747B" w:rsidRDefault="004E747B" w:rsidP="004E747B">
      <w:pPr>
        <w:pStyle w:val="Odlomakpopisa"/>
        <w:spacing w:line="276" w:lineRule="auto"/>
        <w:ind w:left="360"/>
        <w:jc w:val="both"/>
        <w:rPr>
          <w:sz w:val="24"/>
        </w:rPr>
      </w:pPr>
    </w:p>
    <w:p w:rsidR="004E747B" w:rsidRPr="00504879" w:rsidRDefault="004E747B" w:rsidP="00075743">
      <w:pPr>
        <w:pStyle w:val="Odlomakpopisa"/>
        <w:numPr>
          <w:ilvl w:val="0"/>
          <w:numId w:val="6"/>
        </w:numPr>
        <w:spacing w:line="276" w:lineRule="auto"/>
        <w:jc w:val="both"/>
        <w:rPr>
          <w:color w:val="A86C2A" w:themeColor="accent6" w:themeShade="BF"/>
          <w:sz w:val="24"/>
        </w:rPr>
      </w:pPr>
      <w:r w:rsidRPr="00504879">
        <w:rPr>
          <w:color w:val="A86C2A" w:themeColor="accent6" w:themeShade="BF"/>
          <w:sz w:val="24"/>
        </w:rPr>
        <w:t>IZRADA BAZE PODATAKA O IMOVINI</w:t>
      </w:r>
    </w:p>
    <w:p w:rsidR="004E747B" w:rsidRDefault="004E747B" w:rsidP="004E747B">
      <w:pPr>
        <w:pStyle w:val="Odlomakpopisa"/>
        <w:spacing w:line="276" w:lineRule="auto"/>
        <w:ind w:left="360"/>
        <w:jc w:val="both"/>
        <w:rPr>
          <w:sz w:val="24"/>
        </w:rPr>
      </w:pPr>
      <w:r w:rsidRPr="004E747B">
        <w:rPr>
          <w:sz w:val="24"/>
        </w:rPr>
        <w:t>Proces upravljanja imovinom oslanja se na točne i podrobne podatke. Neki od tih podataka, kao što su adresa i fizičke osobine, stalni su i rijetko se mijenjaju. Ostali podaci, kao što su financijski rezultati i zauzeće, stalno će se mijenjati.</w:t>
      </w:r>
    </w:p>
    <w:p w:rsidR="004E747B" w:rsidRDefault="004E747B" w:rsidP="004E747B">
      <w:pPr>
        <w:pStyle w:val="Odlomakpopisa"/>
        <w:spacing w:line="276" w:lineRule="auto"/>
        <w:ind w:left="360"/>
        <w:jc w:val="both"/>
        <w:rPr>
          <w:sz w:val="24"/>
        </w:rPr>
      </w:pPr>
    </w:p>
    <w:p w:rsidR="004E747B" w:rsidRPr="00504879" w:rsidRDefault="004E747B" w:rsidP="00075743">
      <w:pPr>
        <w:pStyle w:val="Odlomakpopisa"/>
        <w:numPr>
          <w:ilvl w:val="0"/>
          <w:numId w:val="6"/>
        </w:numPr>
        <w:spacing w:line="276" w:lineRule="auto"/>
        <w:jc w:val="both"/>
        <w:rPr>
          <w:color w:val="A86C2A" w:themeColor="accent6" w:themeShade="BF"/>
          <w:sz w:val="24"/>
        </w:rPr>
      </w:pPr>
      <w:r w:rsidRPr="00504879">
        <w:rPr>
          <w:color w:val="A86C2A" w:themeColor="accent6" w:themeShade="BF"/>
          <w:sz w:val="24"/>
        </w:rPr>
        <w:t>PROVEDBA PRAKS</w:t>
      </w:r>
      <w:r w:rsidR="0061608D">
        <w:rPr>
          <w:color w:val="A86C2A" w:themeColor="accent6" w:themeShade="BF"/>
          <w:sz w:val="24"/>
        </w:rPr>
        <w:t>E UPRAVLJANJA IMOVINOM NA NAČ</w:t>
      </w:r>
      <w:r w:rsidRPr="00504879">
        <w:rPr>
          <w:color w:val="A86C2A" w:themeColor="accent6" w:themeShade="BF"/>
          <w:sz w:val="24"/>
        </w:rPr>
        <w:t>IN UPRAVLJANJA PORTFELJIMA</w:t>
      </w:r>
    </w:p>
    <w:p w:rsidR="004E747B" w:rsidRPr="004E747B" w:rsidRDefault="004E747B" w:rsidP="004E747B">
      <w:pPr>
        <w:pStyle w:val="Odlomakpopisa"/>
        <w:spacing w:line="276" w:lineRule="auto"/>
        <w:ind w:left="360"/>
        <w:jc w:val="both"/>
        <w:rPr>
          <w:sz w:val="24"/>
        </w:rPr>
      </w:pPr>
      <w:r w:rsidRPr="004E747B">
        <w:rPr>
          <w:sz w:val="24"/>
        </w:rPr>
        <w:t xml:space="preserve">Nakon što se utvrde ciljevi i formira organizacija, mora se provesti cjelovita praksa upravljanja imovinom. Upravitelji imovinom potpuno će se posvetiti ostvarivanju utvrđenih ciljeva kroz praćenje dnevnih i mjesečnih rezultata imovine kao i kroz planiranje i izvršavanje dugoročnih strategija. Veoma je važno da se utvrde ciljevi, planira ostvarenje tih ciljeva i prati njihovo ostvarivanje. </w:t>
      </w:r>
    </w:p>
    <w:p w:rsidR="00504879" w:rsidRDefault="00504879" w:rsidP="004E747B">
      <w:pPr>
        <w:spacing w:line="276" w:lineRule="auto"/>
        <w:jc w:val="both"/>
        <w:rPr>
          <w:sz w:val="24"/>
        </w:rPr>
      </w:pPr>
    </w:p>
    <w:p w:rsidR="005C2E0D" w:rsidRPr="005C2E0D" w:rsidRDefault="005C2E0D" w:rsidP="005C2E0D">
      <w:pPr>
        <w:spacing w:line="276" w:lineRule="auto"/>
        <w:jc w:val="both"/>
        <w:rPr>
          <w:sz w:val="24"/>
        </w:rPr>
      </w:pPr>
      <w:r>
        <w:rPr>
          <w:sz w:val="24"/>
        </w:rPr>
        <w:t>Provođ</w:t>
      </w:r>
      <w:r w:rsidRPr="005C2E0D">
        <w:rPr>
          <w:sz w:val="24"/>
        </w:rPr>
        <w:t>en</w:t>
      </w:r>
      <w:r>
        <w:rPr>
          <w:sz w:val="24"/>
        </w:rPr>
        <w:t>jem PRLS modela u više gradova u Republici Hrvatskoj potvrđ</w:t>
      </w:r>
      <w:r w:rsidRPr="005C2E0D">
        <w:rPr>
          <w:sz w:val="24"/>
        </w:rPr>
        <w:t>eno je jedanaest aktivnosti koje je potrebno dosljedno provesti da bi se nap</w:t>
      </w:r>
      <w:r w:rsidR="00712683">
        <w:rPr>
          <w:sz w:val="24"/>
        </w:rPr>
        <w:t>ravio kvalitetan pomak na području uč</w:t>
      </w:r>
      <w:r w:rsidRPr="005C2E0D">
        <w:rPr>
          <w:sz w:val="24"/>
        </w:rPr>
        <w:t>inkovitijeg gospodaren</w:t>
      </w:r>
      <w:r w:rsidR="00712683">
        <w:rPr>
          <w:sz w:val="24"/>
        </w:rPr>
        <w:t xml:space="preserve">ja imovinom jedinica lokalne samouprave, a to su: </w:t>
      </w:r>
    </w:p>
    <w:p w:rsidR="005C2E0D" w:rsidRDefault="005C2E0D" w:rsidP="004E747B">
      <w:pPr>
        <w:spacing w:line="276" w:lineRule="auto"/>
        <w:jc w:val="both"/>
        <w:rPr>
          <w:sz w:val="24"/>
        </w:rPr>
      </w:pPr>
    </w:p>
    <w:p w:rsidR="00504879" w:rsidRPr="005C2E0D" w:rsidRDefault="004E747B" w:rsidP="00075743">
      <w:pPr>
        <w:pStyle w:val="Odlomakpopisa"/>
        <w:numPr>
          <w:ilvl w:val="0"/>
          <w:numId w:val="9"/>
        </w:numPr>
        <w:spacing w:line="276" w:lineRule="auto"/>
        <w:jc w:val="both"/>
        <w:rPr>
          <w:sz w:val="24"/>
        </w:rPr>
      </w:pPr>
      <w:r w:rsidRPr="005C2E0D">
        <w:rPr>
          <w:sz w:val="24"/>
        </w:rPr>
        <w:t>uvođenje baze podataka/sustava inventure za svaku jedinicu imovine posebno</w:t>
      </w:r>
      <w:r w:rsidR="00504879" w:rsidRPr="005C2E0D">
        <w:rPr>
          <w:sz w:val="24"/>
        </w:rPr>
        <w:t>,</w:t>
      </w:r>
    </w:p>
    <w:p w:rsidR="00504879" w:rsidRPr="005C2E0D" w:rsidRDefault="004E747B" w:rsidP="00075743">
      <w:pPr>
        <w:pStyle w:val="Odlomakpopisa"/>
        <w:numPr>
          <w:ilvl w:val="0"/>
          <w:numId w:val="9"/>
        </w:numPr>
        <w:spacing w:line="276" w:lineRule="auto"/>
        <w:jc w:val="both"/>
        <w:rPr>
          <w:sz w:val="24"/>
        </w:rPr>
      </w:pPr>
      <w:r w:rsidRPr="005C2E0D">
        <w:rPr>
          <w:sz w:val="24"/>
        </w:rPr>
        <w:t>povrat imovine</w:t>
      </w:r>
      <w:r w:rsidR="005C2E0D">
        <w:rPr>
          <w:sz w:val="24"/>
        </w:rPr>
        <w:t xml:space="preserve"> (tranzicijska pitanja)</w:t>
      </w:r>
      <w:r w:rsidR="00504879" w:rsidRPr="005C2E0D">
        <w:rPr>
          <w:sz w:val="24"/>
        </w:rPr>
        <w:t>,</w:t>
      </w:r>
    </w:p>
    <w:p w:rsidR="00504879" w:rsidRPr="005C2E0D" w:rsidRDefault="004E747B" w:rsidP="00075743">
      <w:pPr>
        <w:pStyle w:val="Odlomakpopisa"/>
        <w:numPr>
          <w:ilvl w:val="0"/>
          <w:numId w:val="9"/>
        </w:numPr>
        <w:spacing w:line="276" w:lineRule="auto"/>
        <w:jc w:val="both"/>
        <w:rPr>
          <w:sz w:val="24"/>
        </w:rPr>
      </w:pPr>
      <w:r w:rsidRPr="005C2E0D">
        <w:rPr>
          <w:sz w:val="24"/>
        </w:rPr>
        <w:t>klasifikacija imovine i formuliranje financijske politike u skladu s klasifikacijom</w:t>
      </w:r>
      <w:r w:rsidR="00504879" w:rsidRPr="005C2E0D">
        <w:rPr>
          <w:sz w:val="24"/>
        </w:rPr>
        <w:t>,</w:t>
      </w:r>
    </w:p>
    <w:p w:rsidR="00504879" w:rsidRPr="005C2E0D" w:rsidRDefault="004E747B" w:rsidP="00075743">
      <w:pPr>
        <w:pStyle w:val="Odlomakpopisa"/>
        <w:numPr>
          <w:ilvl w:val="0"/>
          <w:numId w:val="9"/>
        </w:numPr>
        <w:spacing w:line="276" w:lineRule="auto"/>
        <w:jc w:val="both"/>
        <w:rPr>
          <w:sz w:val="24"/>
        </w:rPr>
      </w:pPr>
      <w:r w:rsidRPr="005C2E0D">
        <w:rPr>
          <w:sz w:val="24"/>
        </w:rPr>
        <w:t xml:space="preserve">procjena </w:t>
      </w:r>
      <w:r w:rsidR="005C2E0D">
        <w:rPr>
          <w:sz w:val="24"/>
        </w:rPr>
        <w:t>vrijednosti imovine</w:t>
      </w:r>
      <w:r w:rsidR="00504879" w:rsidRPr="005C2E0D">
        <w:rPr>
          <w:sz w:val="24"/>
        </w:rPr>
        <w:t>,</w:t>
      </w:r>
    </w:p>
    <w:p w:rsidR="00504879" w:rsidRPr="005C2E0D" w:rsidRDefault="004E747B" w:rsidP="00075743">
      <w:pPr>
        <w:pStyle w:val="Odlomakpopisa"/>
        <w:numPr>
          <w:ilvl w:val="0"/>
          <w:numId w:val="9"/>
        </w:numPr>
        <w:spacing w:line="276" w:lineRule="auto"/>
        <w:jc w:val="both"/>
        <w:rPr>
          <w:sz w:val="24"/>
        </w:rPr>
      </w:pPr>
      <w:r w:rsidRPr="005C2E0D">
        <w:rPr>
          <w:sz w:val="24"/>
        </w:rPr>
        <w:t>računovodstvo i financijsko planiranje za imovinu</w:t>
      </w:r>
      <w:r w:rsidR="005C2E0D">
        <w:rPr>
          <w:sz w:val="24"/>
        </w:rPr>
        <w:t xml:space="preserve"> (operativni izvještaji)</w:t>
      </w:r>
      <w:r w:rsidR="00504879" w:rsidRPr="005C2E0D">
        <w:rPr>
          <w:sz w:val="24"/>
        </w:rPr>
        <w:t>,</w:t>
      </w:r>
    </w:p>
    <w:p w:rsidR="00504879" w:rsidRPr="005C2E0D" w:rsidRDefault="004E747B" w:rsidP="00075743">
      <w:pPr>
        <w:pStyle w:val="Odlomakpopisa"/>
        <w:numPr>
          <w:ilvl w:val="0"/>
          <w:numId w:val="9"/>
        </w:numPr>
        <w:spacing w:line="276" w:lineRule="auto"/>
        <w:jc w:val="both"/>
        <w:rPr>
          <w:sz w:val="24"/>
        </w:rPr>
      </w:pPr>
      <w:r w:rsidRPr="005C2E0D">
        <w:rPr>
          <w:sz w:val="24"/>
        </w:rPr>
        <w:t xml:space="preserve">intenzivna financijska analiza </w:t>
      </w:r>
      <w:r w:rsidR="00663488">
        <w:rPr>
          <w:sz w:val="24"/>
        </w:rPr>
        <w:t>portfelja</w:t>
      </w:r>
      <w:r w:rsidRPr="005C2E0D">
        <w:rPr>
          <w:sz w:val="24"/>
        </w:rPr>
        <w:t xml:space="preserve">, imovine i </w:t>
      </w:r>
      <w:r w:rsidR="00663488">
        <w:rPr>
          <w:sz w:val="24"/>
        </w:rPr>
        <w:t>projekata</w:t>
      </w:r>
      <w:r w:rsidR="00504879" w:rsidRPr="005C2E0D">
        <w:rPr>
          <w:sz w:val="24"/>
        </w:rPr>
        <w:t>,</w:t>
      </w:r>
    </w:p>
    <w:p w:rsidR="00504879" w:rsidRPr="005C2E0D" w:rsidRDefault="004E747B" w:rsidP="00075743">
      <w:pPr>
        <w:pStyle w:val="Odlomakpopisa"/>
        <w:numPr>
          <w:ilvl w:val="0"/>
          <w:numId w:val="9"/>
        </w:numPr>
        <w:spacing w:line="276" w:lineRule="auto"/>
        <w:jc w:val="both"/>
        <w:rPr>
          <w:sz w:val="24"/>
        </w:rPr>
      </w:pPr>
      <w:r w:rsidRPr="005C2E0D">
        <w:rPr>
          <w:sz w:val="24"/>
        </w:rPr>
        <w:t>deregulacija poslovnoga zakupa i poboljšanje postupaka iznajmljivanja</w:t>
      </w:r>
      <w:r w:rsidR="00504879" w:rsidRPr="005C2E0D">
        <w:rPr>
          <w:sz w:val="24"/>
        </w:rPr>
        <w:t>,</w:t>
      </w:r>
    </w:p>
    <w:p w:rsidR="005C2E0D" w:rsidRPr="005C2E0D" w:rsidRDefault="004E747B" w:rsidP="00075743">
      <w:pPr>
        <w:pStyle w:val="Odlomakpopisa"/>
        <w:numPr>
          <w:ilvl w:val="0"/>
          <w:numId w:val="9"/>
        </w:numPr>
        <w:spacing w:line="276" w:lineRule="auto"/>
        <w:jc w:val="both"/>
        <w:rPr>
          <w:sz w:val="24"/>
        </w:rPr>
      </w:pPr>
      <w:r w:rsidRPr="005C2E0D">
        <w:rPr>
          <w:sz w:val="24"/>
        </w:rPr>
        <w:t>kvantificiranje i praćenje direktnih i indirektnih subven</w:t>
      </w:r>
      <w:r w:rsidR="00504879" w:rsidRPr="005C2E0D">
        <w:rPr>
          <w:sz w:val="24"/>
        </w:rPr>
        <w:t xml:space="preserve">cija vezanih za nekretnine koje </w:t>
      </w:r>
      <w:r w:rsidRPr="005C2E0D">
        <w:rPr>
          <w:sz w:val="24"/>
        </w:rPr>
        <w:t xml:space="preserve">uživaju zakupci i korisnici nekretnina </w:t>
      </w:r>
      <w:r w:rsidR="005C2E0D" w:rsidRPr="005C2E0D">
        <w:rPr>
          <w:sz w:val="24"/>
        </w:rPr>
        <w:t>u vlasništvu lokalne samouprave,</w:t>
      </w:r>
    </w:p>
    <w:p w:rsidR="005C2E0D" w:rsidRDefault="004E747B" w:rsidP="00075743">
      <w:pPr>
        <w:pStyle w:val="Odlomakpopisa"/>
        <w:numPr>
          <w:ilvl w:val="0"/>
          <w:numId w:val="9"/>
        </w:numPr>
        <w:spacing w:line="276" w:lineRule="auto"/>
        <w:jc w:val="both"/>
        <w:rPr>
          <w:sz w:val="24"/>
        </w:rPr>
      </w:pPr>
      <w:r w:rsidRPr="005C2E0D">
        <w:rPr>
          <w:sz w:val="24"/>
        </w:rPr>
        <w:t>izvještavanje o imovini</w:t>
      </w:r>
      <w:r w:rsidR="00504879" w:rsidRPr="005C2E0D">
        <w:rPr>
          <w:sz w:val="24"/>
        </w:rPr>
        <w:t>,</w:t>
      </w:r>
    </w:p>
    <w:p w:rsidR="005C2E0D" w:rsidRPr="005C2E0D" w:rsidRDefault="004E747B" w:rsidP="00075743">
      <w:pPr>
        <w:pStyle w:val="Odlomakpopisa"/>
        <w:numPr>
          <w:ilvl w:val="0"/>
          <w:numId w:val="9"/>
        </w:numPr>
        <w:spacing w:line="276" w:lineRule="auto"/>
        <w:jc w:val="both"/>
        <w:rPr>
          <w:sz w:val="24"/>
        </w:rPr>
      </w:pPr>
      <w:r w:rsidRPr="005C2E0D">
        <w:rPr>
          <w:sz w:val="24"/>
        </w:rPr>
        <w:t>konsolidiranje upravljanja</w:t>
      </w:r>
      <w:r w:rsidR="00504879" w:rsidRPr="005C2E0D">
        <w:rPr>
          <w:sz w:val="24"/>
        </w:rPr>
        <w:t>,</w:t>
      </w:r>
    </w:p>
    <w:p w:rsidR="004E747B" w:rsidRPr="005C2E0D" w:rsidRDefault="004E747B" w:rsidP="00075743">
      <w:pPr>
        <w:pStyle w:val="Odlomakpopisa"/>
        <w:numPr>
          <w:ilvl w:val="0"/>
          <w:numId w:val="9"/>
        </w:numPr>
        <w:spacing w:line="276" w:lineRule="auto"/>
        <w:jc w:val="both"/>
        <w:rPr>
          <w:sz w:val="24"/>
        </w:rPr>
      </w:pPr>
      <w:r w:rsidRPr="005C2E0D">
        <w:rPr>
          <w:sz w:val="24"/>
        </w:rPr>
        <w:t>izrada sveobuhvatnog plana za upravljanje imovinom.</w:t>
      </w:r>
    </w:p>
    <w:p w:rsidR="004E747B" w:rsidRDefault="004E747B" w:rsidP="004E747B">
      <w:pPr>
        <w:spacing w:line="276" w:lineRule="auto"/>
        <w:jc w:val="both"/>
        <w:rPr>
          <w:sz w:val="24"/>
        </w:rPr>
      </w:pPr>
    </w:p>
    <w:p w:rsidR="00871B45" w:rsidRDefault="00871B45" w:rsidP="004E747B">
      <w:pPr>
        <w:spacing w:line="276" w:lineRule="auto"/>
        <w:jc w:val="both"/>
        <w:rPr>
          <w:sz w:val="24"/>
        </w:rPr>
      </w:pPr>
    </w:p>
    <w:p w:rsidR="00871B45" w:rsidRDefault="00871B45" w:rsidP="004E747B">
      <w:pPr>
        <w:spacing w:line="276" w:lineRule="auto"/>
        <w:jc w:val="both"/>
        <w:rPr>
          <w:sz w:val="24"/>
        </w:rPr>
      </w:pPr>
    </w:p>
    <w:p w:rsidR="00871B45" w:rsidRDefault="00871B45" w:rsidP="004E747B">
      <w:pPr>
        <w:spacing w:line="276" w:lineRule="auto"/>
        <w:jc w:val="both"/>
        <w:rPr>
          <w:sz w:val="24"/>
        </w:rPr>
      </w:pPr>
    </w:p>
    <w:p w:rsidR="00712683" w:rsidRDefault="00712683" w:rsidP="004E747B">
      <w:pPr>
        <w:spacing w:line="276" w:lineRule="auto"/>
        <w:jc w:val="both"/>
        <w:rPr>
          <w:sz w:val="24"/>
        </w:rPr>
      </w:pPr>
    </w:p>
    <w:p w:rsidR="00E03FBE" w:rsidRDefault="00E03FBE" w:rsidP="004E747B">
      <w:pPr>
        <w:spacing w:line="276" w:lineRule="auto"/>
        <w:jc w:val="both"/>
        <w:rPr>
          <w:sz w:val="24"/>
        </w:rPr>
      </w:pPr>
    </w:p>
    <w:p w:rsidR="001B0F5F" w:rsidRDefault="001B0F5F" w:rsidP="004E747B">
      <w:pPr>
        <w:spacing w:line="276" w:lineRule="auto"/>
        <w:jc w:val="both"/>
        <w:rPr>
          <w:sz w:val="24"/>
        </w:rPr>
      </w:pPr>
    </w:p>
    <w:p w:rsidR="001B0F5F" w:rsidRDefault="001B0F5F" w:rsidP="004E747B">
      <w:pPr>
        <w:spacing w:line="276" w:lineRule="auto"/>
        <w:jc w:val="both"/>
        <w:rPr>
          <w:sz w:val="24"/>
        </w:rPr>
      </w:pPr>
    </w:p>
    <w:p w:rsidR="00712683" w:rsidRPr="004E747B" w:rsidRDefault="00712683" w:rsidP="004E747B">
      <w:pPr>
        <w:spacing w:line="276" w:lineRule="auto"/>
        <w:jc w:val="both"/>
        <w:rPr>
          <w:sz w:val="24"/>
        </w:rPr>
      </w:pPr>
    </w:p>
    <w:p w:rsidR="004E747B" w:rsidRPr="004E747B" w:rsidRDefault="005C2E0D" w:rsidP="00075743">
      <w:pPr>
        <w:pStyle w:val="Naslov2"/>
        <w:numPr>
          <w:ilvl w:val="1"/>
          <w:numId w:val="49"/>
        </w:numPr>
        <w:spacing w:line="276" w:lineRule="auto"/>
        <w:ind w:left="567"/>
      </w:pPr>
      <w:bookmarkStart w:id="51" w:name="_Toc530396689"/>
      <w:r w:rsidRPr="00E439A0">
        <w:t>Inventura</w:t>
      </w:r>
      <w:r>
        <w:t xml:space="preserve"> imovine</w:t>
      </w:r>
      <w:bookmarkEnd w:id="51"/>
    </w:p>
    <w:p w:rsidR="00504879" w:rsidRDefault="00504879" w:rsidP="004E747B">
      <w:pPr>
        <w:spacing w:line="276" w:lineRule="auto"/>
        <w:jc w:val="both"/>
        <w:rPr>
          <w:sz w:val="24"/>
        </w:rPr>
      </w:pPr>
    </w:p>
    <w:p w:rsidR="00CE631B" w:rsidRDefault="00556006" w:rsidP="00CE631B">
      <w:pPr>
        <w:spacing w:line="276" w:lineRule="auto"/>
        <w:jc w:val="both"/>
        <w:rPr>
          <w:sz w:val="24"/>
        </w:rPr>
      </w:pPr>
      <w:r>
        <w:rPr>
          <w:noProof/>
          <w:lang w:eastAsia="hr-HR"/>
        </w:rPr>
        <mc:AlternateContent>
          <mc:Choice Requires="wps">
            <w:drawing>
              <wp:anchor distT="0" distB="0" distL="114300" distR="114300" simplePos="0" relativeHeight="251652096" behindDoc="0" locked="0" layoutInCell="1" allowOverlap="1" wp14:anchorId="4002E47D" wp14:editId="4A04692D">
                <wp:simplePos x="0" y="0"/>
                <wp:positionH relativeFrom="column">
                  <wp:posOffset>0</wp:posOffset>
                </wp:positionH>
                <wp:positionV relativeFrom="paragraph">
                  <wp:posOffset>262255</wp:posOffset>
                </wp:positionV>
                <wp:extent cx="5772150" cy="1716405"/>
                <wp:effectExtent l="14605" t="7620" r="13970" b="28575"/>
                <wp:wrapTopAndBottom/>
                <wp:docPr id="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71640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797691" w:rsidRPr="00CE631B" w:rsidRDefault="00797691" w:rsidP="00075743">
                            <w:pPr>
                              <w:pStyle w:val="Odlomakpopisa"/>
                              <w:numPr>
                                <w:ilvl w:val="0"/>
                                <w:numId w:val="19"/>
                              </w:numPr>
                              <w:spacing w:line="276" w:lineRule="auto"/>
                              <w:jc w:val="both"/>
                              <w:rPr>
                                <w:sz w:val="24"/>
                              </w:rPr>
                            </w:pPr>
                            <w:r w:rsidRPr="00CE631B">
                              <w:rPr>
                                <w:sz w:val="24"/>
                              </w:rPr>
                              <w:t>započeti s prikupljanjem podataka,</w:t>
                            </w:r>
                          </w:p>
                          <w:p w:rsidR="00797691" w:rsidRPr="00CE631B" w:rsidRDefault="00797691" w:rsidP="00075743">
                            <w:pPr>
                              <w:pStyle w:val="Odlomakpopisa"/>
                              <w:numPr>
                                <w:ilvl w:val="0"/>
                                <w:numId w:val="19"/>
                              </w:numPr>
                              <w:spacing w:line="276" w:lineRule="auto"/>
                              <w:jc w:val="both"/>
                              <w:rPr>
                                <w:sz w:val="24"/>
                              </w:rPr>
                            </w:pPr>
                            <w:r w:rsidRPr="00CE631B">
                              <w:rPr>
                                <w:sz w:val="24"/>
                              </w:rPr>
                              <w:t xml:space="preserve">započeti s imovinom i portfeljima koji daju najbolje i najlošije rezultate (to će najvjerojatnije biti portfelj poslovnih objekata koji se daju u zakup, zatim drugi portfelji, kao npr. stanovi za iznajmljivanje, za potrebe </w:t>
                            </w:r>
                            <w:r>
                              <w:rPr>
                                <w:sz w:val="24"/>
                              </w:rPr>
                              <w:t>općine</w:t>
                            </w:r>
                            <w:r w:rsidRPr="00CE631B">
                              <w:rPr>
                                <w:sz w:val="24"/>
                              </w:rPr>
                              <w:t>, sportski objekti, itd.),</w:t>
                            </w:r>
                          </w:p>
                          <w:p w:rsidR="00797691" w:rsidRPr="00CE631B" w:rsidRDefault="00797691" w:rsidP="00075743">
                            <w:pPr>
                              <w:pStyle w:val="Odlomakpopisa"/>
                              <w:numPr>
                                <w:ilvl w:val="0"/>
                                <w:numId w:val="19"/>
                              </w:numPr>
                              <w:spacing w:line="276" w:lineRule="auto"/>
                              <w:jc w:val="both"/>
                              <w:rPr>
                                <w:sz w:val="24"/>
                              </w:rPr>
                            </w:pPr>
                            <w:r w:rsidRPr="00CE631B">
                              <w:rPr>
                                <w:sz w:val="24"/>
                              </w:rPr>
                              <w:t xml:space="preserve">uključiti poseban dio o nekretninama koje nisu u vlasništvu ili pod kontrolom </w:t>
                            </w:r>
                            <w:r>
                              <w:rPr>
                                <w:sz w:val="24"/>
                              </w:rPr>
                              <w:t>općine</w:t>
                            </w:r>
                            <w:r w:rsidRPr="00CE631B">
                              <w:rPr>
                                <w:sz w:val="24"/>
                              </w:rPr>
                              <w:t>, ali ih on financira (kao što su kulturni objekti), te</w:t>
                            </w:r>
                          </w:p>
                          <w:p w:rsidR="00797691" w:rsidRPr="00133C2E" w:rsidRDefault="00797691" w:rsidP="00075743">
                            <w:pPr>
                              <w:pStyle w:val="Odlomakpopisa"/>
                              <w:numPr>
                                <w:ilvl w:val="0"/>
                                <w:numId w:val="19"/>
                              </w:numPr>
                              <w:spacing w:line="276" w:lineRule="auto"/>
                              <w:jc w:val="both"/>
                              <w:rPr>
                                <w:sz w:val="24"/>
                              </w:rPr>
                            </w:pPr>
                            <w:r w:rsidRPr="00CE631B">
                              <w:rPr>
                                <w:sz w:val="24"/>
                              </w:rPr>
                              <w:t>razviti ili preurediti postojeću računalnu bazu za održavanje tih podataka.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left:0;text-align:left;margin-left:0;margin-top:20.65pt;width:454.5pt;height:135.1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" fillcolor="#b9cdce [1942]" strokecolor="#b9cdce [1942]" strokeweight="1pt">
                <v:fill color2="#e7eeee [662]" angle="135" focus="50%" type="gradient"/>
                <v:shadow on="t" color="#405a5b [1606]" opacity=".5" offset="1pt"/>
                <v:textbox style="mso-fit-shape-to-text:t">
                  <w:txbxContent>
                    <w:p w:rsidR="00797691" w:rsidRPr="00CE631B" w:rsidRDefault="00797691" w:rsidP="00075743">
                      <w:pPr>
                        <w:pStyle w:val="Odlomakpopisa"/>
                        <w:numPr>
                          <w:ilvl w:val="0"/>
                          <w:numId w:val="19"/>
                        </w:numPr>
                        <w:spacing w:line="276" w:lineRule="auto"/>
                        <w:jc w:val="both"/>
                        <w:rPr>
                          <w:sz w:val="24"/>
                        </w:rPr>
                      </w:pPr>
                      <w:r w:rsidRPr="00CE631B">
                        <w:rPr>
                          <w:sz w:val="24"/>
                        </w:rPr>
                        <w:t>započeti s prikupljanjem podataka,</w:t>
                      </w:r>
                    </w:p>
                    <w:p w:rsidR="00797691" w:rsidRPr="00CE631B" w:rsidRDefault="00797691" w:rsidP="00075743">
                      <w:pPr>
                        <w:pStyle w:val="Odlomakpopisa"/>
                        <w:numPr>
                          <w:ilvl w:val="0"/>
                          <w:numId w:val="19"/>
                        </w:numPr>
                        <w:spacing w:line="276" w:lineRule="auto"/>
                        <w:jc w:val="both"/>
                        <w:rPr>
                          <w:sz w:val="24"/>
                        </w:rPr>
                      </w:pPr>
                      <w:r w:rsidRPr="00CE631B">
                        <w:rPr>
                          <w:sz w:val="24"/>
                        </w:rPr>
                        <w:t xml:space="preserve">započeti s imovinom i portfeljima koji daju najbolje i najlošije rezultate (to će najvjerojatnije biti portfelj poslovnih objekata koji se daju u zakup, zatim drugi portfelji, kao npr. stanovi za iznajmljivanje, za potrebe </w:t>
                      </w:r>
                      <w:r>
                        <w:rPr>
                          <w:sz w:val="24"/>
                        </w:rPr>
                        <w:t>općine</w:t>
                      </w:r>
                      <w:r w:rsidRPr="00CE631B">
                        <w:rPr>
                          <w:sz w:val="24"/>
                        </w:rPr>
                        <w:t>, sportski objekti, itd.),</w:t>
                      </w:r>
                    </w:p>
                    <w:p w:rsidR="00797691" w:rsidRPr="00CE631B" w:rsidRDefault="00797691" w:rsidP="00075743">
                      <w:pPr>
                        <w:pStyle w:val="Odlomakpopisa"/>
                        <w:numPr>
                          <w:ilvl w:val="0"/>
                          <w:numId w:val="19"/>
                        </w:numPr>
                        <w:spacing w:line="276" w:lineRule="auto"/>
                        <w:jc w:val="both"/>
                        <w:rPr>
                          <w:sz w:val="24"/>
                        </w:rPr>
                      </w:pPr>
                      <w:r w:rsidRPr="00CE631B">
                        <w:rPr>
                          <w:sz w:val="24"/>
                        </w:rPr>
                        <w:t xml:space="preserve">uključiti poseban dio o nekretninama koje nisu u vlasništvu ili pod kontrolom </w:t>
                      </w:r>
                      <w:r>
                        <w:rPr>
                          <w:sz w:val="24"/>
                        </w:rPr>
                        <w:t>općine</w:t>
                      </w:r>
                      <w:r w:rsidRPr="00CE631B">
                        <w:rPr>
                          <w:sz w:val="24"/>
                        </w:rPr>
                        <w:t>, ali ih on financira (kao što su kulturni objekti), te</w:t>
                      </w:r>
                    </w:p>
                    <w:p w:rsidR="00797691" w:rsidRPr="00133C2E" w:rsidRDefault="00797691" w:rsidP="00075743">
                      <w:pPr>
                        <w:pStyle w:val="Odlomakpopisa"/>
                        <w:numPr>
                          <w:ilvl w:val="0"/>
                          <w:numId w:val="19"/>
                        </w:numPr>
                        <w:spacing w:line="276" w:lineRule="auto"/>
                        <w:jc w:val="both"/>
                        <w:rPr>
                          <w:sz w:val="24"/>
                        </w:rPr>
                      </w:pPr>
                      <w:r w:rsidRPr="00CE631B">
                        <w:rPr>
                          <w:sz w:val="24"/>
                        </w:rPr>
                        <w:t>razviti ili preurediti postojeću računalnu bazu za održavanje tih podataka.</w:t>
                      </w:r>
                    </w:p>
                  </w:txbxContent>
                </v:textbox>
                <w10:wrap type="topAndBottom"/>
              </v:shape>
            </w:pict>
          </mc:Fallback>
        </mc:AlternateContent>
      </w:r>
      <w:r w:rsidR="00CE631B">
        <w:rPr>
          <w:sz w:val="24"/>
        </w:rPr>
        <w:t xml:space="preserve">Kako bi se uspješno upravljalo imovinom, svaka JLS treba: </w:t>
      </w:r>
    </w:p>
    <w:p w:rsidR="0044677D" w:rsidRDefault="0044677D" w:rsidP="0015395A">
      <w:pPr>
        <w:spacing w:line="276" w:lineRule="auto"/>
        <w:jc w:val="both"/>
        <w:rPr>
          <w:sz w:val="24"/>
        </w:rPr>
      </w:pPr>
    </w:p>
    <w:p w:rsidR="00CE631B" w:rsidRDefault="0015395A" w:rsidP="0015395A">
      <w:pPr>
        <w:spacing w:line="276" w:lineRule="auto"/>
        <w:jc w:val="both"/>
        <w:rPr>
          <w:sz w:val="24"/>
        </w:rPr>
      </w:pPr>
      <w:r w:rsidRPr="0015395A">
        <w:rPr>
          <w:sz w:val="24"/>
        </w:rPr>
        <w:t xml:space="preserve">Uspostavljanje ispravne baze podataka i popisa imovine lokalne samouprave iznimno je važan prvi korak u uspostavi djelotvornog sustava upravljanja imovinom. Detaljna baza podataka omogućit će lokalnoj samoupravi nadzor i analizu nekretnina i portfelja, kao i razvoj i primjenu strateškog plana za upravljanje različitim vrstama imovine jedinice lokalne samouprave. </w:t>
      </w:r>
      <w:r>
        <w:rPr>
          <w:sz w:val="24"/>
        </w:rPr>
        <w:t>Dodatni č</w:t>
      </w:r>
      <w:r w:rsidRPr="0015395A">
        <w:rPr>
          <w:sz w:val="24"/>
        </w:rPr>
        <w:t>imbenici koji podupiru popisivanje</w:t>
      </w:r>
      <w:r w:rsidR="00FE7868">
        <w:rPr>
          <w:sz w:val="24"/>
        </w:rPr>
        <w:t xml:space="preserve"> </w:t>
      </w:r>
      <w:r w:rsidRPr="0015395A">
        <w:rPr>
          <w:sz w:val="24"/>
        </w:rPr>
        <w:t>jesu:</w:t>
      </w:r>
    </w:p>
    <w:p w:rsidR="0015395A" w:rsidRPr="0015395A" w:rsidRDefault="0015395A" w:rsidP="00075743">
      <w:pPr>
        <w:pStyle w:val="Odlomakpopisa"/>
        <w:numPr>
          <w:ilvl w:val="0"/>
          <w:numId w:val="18"/>
        </w:numPr>
        <w:spacing w:line="276" w:lineRule="auto"/>
        <w:jc w:val="both"/>
        <w:rPr>
          <w:sz w:val="24"/>
        </w:rPr>
      </w:pPr>
      <w:r w:rsidRPr="0015395A">
        <w:rPr>
          <w:sz w:val="24"/>
        </w:rPr>
        <w:t>kvalitetna briga o javnoj imovini zahtijeva prikupljanje podataka i kontrolu,</w:t>
      </w:r>
    </w:p>
    <w:p w:rsidR="0015395A" w:rsidRPr="0015395A" w:rsidRDefault="0015395A" w:rsidP="00075743">
      <w:pPr>
        <w:pStyle w:val="Odlomakpopisa"/>
        <w:numPr>
          <w:ilvl w:val="0"/>
          <w:numId w:val="18"/>
        </w:numPr>
        <w:spacing w:line="276" w:lineRule="auto"/>
        <w:jc w:val="both"/>
        <w:rPr>
          <w:sz w:val="24"/>
        </w:rPr>
      </w:pPr>
      <w:r w:rsidRPr="0015395A">
        <w:rPr>
          <w:sz w:val="24"/>
        </w:rPr>
        <w:t>zakonska obveza prikupljanja podataka (u nekim slučajevima),</w:t>
      </w:r>
    </w:p>
    <w:p w:rsidR="0015395A" w:rsidRPr="0015395A" w:rsidRDefault="0015395A" w:rsidP="00075743">
      <w:pPr>
        <w:pStyle w:val="Odlomakpopisa"/>
        <w:numPr>
          <w:ilvl w:val="0"/>
          <w:numId w:val="18"/>
        </w:numPr>
        <w:spacing w:line="276" w:lineRule="auto"/>
        <w:jc w:val="both"/>
        <w:rPr>
          <w:sz w:val="24"/>
        </w:rPr>
      </w:pPr>
      <w:r w:rsidRPr="0015395A">
        <w:rPr>
          <w:sz w:val="24"/>
        </w:rPr>
        <w:t>preduvjet za izdavanje municipalnih obveznica, te</w:t>
      </w:r>
    </w:p>
    <w:p w:rsidR="0015395A" w:rsidRPr="0015395A" w:rsidRDefault="0015395A" w:rsidP="00075743">
      <w:pPr>
        <w:pStyle w:val="Odlomakpopisa"/>
        <w:numPr>
          <w:ilvl w:val="0"/>
          <w:numId w:val="18"/>
        </w:numPr>
        <w:spacing w:line="276" w:lineRule="auto"/>
        <w:jc w:val="both"/>
        <w:rPr>
          <w:sz w:val="24"/>
        </w:rPr>
      </w:pPr>
      <w:r w:rsidRPr="0015395A">
        <w:rPr>
          <w:sz w:val="24"/>
        </w:rPr>
        <w:t>unap</w:t>
      </w:r>
      <w:r>
        <w:rPr>
          <w:sz w:val="24"/>
        </w:rPr>
        <w:t>r</w:t>
      </w:r>
      <w:r w:rsidRPr="0015395A">
        <w:rPr>
          <w:sz w:val="24"/>
        </w:rPr>
        <w:t>e</w:t>
      </w:r>
      <w:r w:rsidRPr="0015395A">
        <w:rPr>
          <w:rFonts w:ascii="Arial" w:hAnsi="Arial" w:cs="Arial"/>
          <w:sz w:val="24"/>
        </w:rPr>
        <w:t>đ</w:t>
      </w:r>
      <w:r w:rsidRPr="0015395A">
        <w:rPr>
          <w:sz w:val="24"/>
        </w:rPr>
        <w:t>uje odgovornost lokalne samouprave i transparentnost u radu s njezinim nekretninama.</w:t>
      </w:r>
    </w:p>
    <w:p w:rsidR="0015395A" w:rsidRDefault="0015395A" w:rsidP="0015395A">
      <w:pPr>
        <w:spacing w:line="276" w:lineRule="auto"/>
        <w:jc w:val="both"/>
        <w:rPr>
          <w:sz w:val="24"/>
        </w:rPr>
      </w:pPr>
    </w:p>
    <w:p w:rsidR="0015395A" w:rsidRPr="0015395A" w:rsidRDefault="0015395A" w:rsidP="0015395A">
      <w:pPr>
        <w:spacing w:line="276" w:lineRule="auto"/>
        <w:jc w:val="both"/>
        <w:rPr>
          <w:sz w:val="24"/>
        </w:rPr>
      </w:pPr>
      <w:r>
        <w:rPr>
          <w:sz w:val="24"/>
        </w:rPr>
        <w:t>P</w:t>
      </w:r>
      <w:r w:rsidRPr="0015395A">
        <w:rPr>
          <w:sz w:val="24"/>
        </w:rPr>
        <w:t xml:space="preserve">otpuni popis imovine </w:t>
      </w:r>
      <w:r>
        <w:rPr>
          <w:sz w:val="24"/>
        </w:rPr>
        <w:t xml:space="preserve">je </w:t>
      </w:r>
      <w:r w:rsidRPr="0015395A">
        <w:rPr>
          <w:sz w:val="24"/>
        </w:rPr>
        <w:t>potreban za djelotvorno upravljanje imovinom te tako sa svoje strane</w:t>
      </w:r>
      <w:r>
        <w:rPr>
          <w:sz w:val="24"/>
        </w:rPr>
        <w:t xml:space="preserve"> može nadoknaditi troš</w:t>
      </w:r>
      <w:r w:rsidRPr="0015395A">
        <w:rPr>
          <w:sz w:val="24"/>
        </w:rPr>
        <w:t>kove popisa,</w:t>
      </w:r>
      <w:r>
        <w:rPr>
          <w:sz w:val="24"/>
        </w:rPr>
        <w:t xml:space="preserve"> kroz bolje i intenzivnije korištenje imovine, smanjenje troš</w:t>
      </w:r>
      <w:r w:rsidRPr="0015395A">
        <w:rPr>
          <w:sz w:val="24"/>
        </w:rPr>
        <w:t>kova u vezi s</w:t>
      </w:r>
      <w:r>
        <w:rPr>
          <w:sz w:val="24"/>
        </w:rPr>
        <w:t xml:space="preserve"> imovinom i poveć</w:t>
      </w:r>
      <w:r w:rsidRPr="0015395A">
        <w:rPr>
          <w:sz w:val="24"/>
        </w:rPr>
        <w:t>anje prihoda.</w:t>
      </w:r>
    </w:p>
    <w:p w:rsidR="0015395A" w:rsidRDefault="0015395A" w:rsidP="0015395A">
      <w:pPr>
        <w:spacing w:line="276" w:lineRule="auto"/>
        <w:jc w:val="both"/>
        <w:rPr>
          <w:sz w:val="24"/>
        </w:rPr>
      </w:pPr>
    </w:p>
    <w:p w:rsidR="0015395A" w:rsidRPr="0015395A" w:rsidRDefault="0015395A" w:rsidP="0015395A">
      <w:pPr>
        <w:spacing w:line="276" w:lineRule="auto"/>
        <w:jc w:val="both"/>
        <w:rPr>
          <w:sz w:val="24"/>
        </w:rPr>
      </w:pPr>
      <w:r>
        <w:rPr>
          <w:sz w:val="24"/>
        </w:rPr>
        <w:t>Popis treba sadrž</w:t>
      </w:r>
      <w:r w:rsidRPr="0015395A">
        <w:rPr>
          <w:sz w:val="24"/>
        </w:rPr>
        <w:t>a</w:t>
      </w:r>
      <w:r>
        <w:rPr>
          <w:sz w:val="24"/>
        </w:rPr>
        <w:t>vati dvije različite vrste informacija: popis</w:t>
      </w:r>
      <w:r w:rsidRPr="0015395A">
        <w:rPr>
          <w:sz w:val="24"/>
        </w:rPr>
        <w:t xml:space="preserve"> mora biti stvarni popis imovine</w:t>
      </w:r>
      <w:r>
        <w:rPr>
          <w:sz w:val="24"/>
        </w:rPr>
        <w:t xml:space="preserve"> te popis treba sadržavati financijske i rač</w:t>
      </w:r>
      <w:r w:rsidRPr="0015395A">
        <w:rPr>
          <w:sz w:val="24"/>
        </w:rPr>
        <w:t>unovodstvene p</w:t>
      </w:r>
      <w:r>
        <w:rPr>
          <w:sz w:val="24"/>
        </w:rPr>
        <w:t>odatke. U pravilu, te bi se informacije trebale odnositi na cijelu nekretninu, a ne na njezine pojedine dijelove.</w:t>
      </w:r>
    </w:p>
    <w:p w:rsidR="0015395A" w:rsidRDefault="0015395A" w:rsidP="004E747B">
      <w:pPr>
        <w:spacing w:line="276" w:lineRule="auto"/>
        <w:jc w:val="both"/>
        <w:rPr>
          <w:color w:val="FF0000"/>
          <w:sz w:val="24"/>
        </w:rPr>
      </w:pPr>
    </w:p>
    <w:p w:rsidR="00504879" w:rsidRPr="00D1080D" w:rsidRDefault="00FD3025" w:rsidP="004E747B">
      <w:pPr>
        <w:spacing w:line="276" w:lineRule="auto"/>
        <w:jc w:val="both"/>
        <w:rPr>
          <w:sz w:val="24"/>
        </w:rPr>
      </w:pPr>
      <w:r>
        <w:rPr>
          <w:sz w:val="24"/>
        </w:rPr>
        <w:t xml:space="preserve">Općina </w:t>
      </w:r>
      <w:r w:rsidR="002424CD">
        <w:rPr>
          <w:sz w:val="24"/>
        </w:rPr>
        <w:t>Čaglin</w:t>
      </w:r>
      <w:r w:rsidR="00504879" w:rsidRPr="00D1080D">
        <w:rPr>
          <w:sz w:val="24"/>
        </w:rPr>
        <w:t xml:space="preserve"> je </w:t>
      </w:r>
      <w:r w:rsidR="005C3841">
        <w:rPr>
          <w:sz w:val="24"/>
        </w:rPr>
        <w:t>napravila</w:t>
      </w:r>
      <w:r w:rsidR="006A5D39">
        <w:rPr>
          <w:sz w:val="24"/>
        </w:rPr>
        <w:t xml:space="preserve"> inventuru imovine te formirala</w:t>
      </w:r>
      <w:r w:rsidR="004E747B" w:rsidRPr="00D1080D">
        <w:rPr>
          <w:sz w:val="24"/>
        </w:rPr>
        <w:t xml:space="preserve"> popis iste koji sadržava</w:t>
      </w:r>
      <w:r w:rsidR="00504879" w:rsidRPr="00D1080D">
        <w:rPr>
          <w:sz w:val="24"/>
        </w:rPr>
        <w:t xml:space="preserve"> sljedeće podatke</w:t>
      </w:r>
      <w:r w:rsidR="004E747B" w:rsidRPr="00D1080D">
        <w:rPr>
          <w:sz w:val="24"/>
        </w:rPr>
        <w:t>:</w:t>
      </w:r>
    </w:p>
    <w:p w:rsidR="00504879" w:rsidRPr="00D1080D" w:rsidRDefault="004E747B" w:rsidP="00075743">
      <w:pPr>
        <w:pStyle w:val="Odlomakpopisa"/>
        <w:numPr>
          <w:ilvl w:val="0"/>
          <w:numId w:val="7"/>
        </w:numPr>
        <w:spacing w:line="276" w:lineRule="auto"/>
        <w:jc w:val="both"/>
        <w:rPr>
          <w:sz w:val="24"/>
        </w:rPr>
      </w:pPr>
      <w:r w:rsidRPr="00D1080D">
        <w:rPr>
          <w:sz w:val="24"/>
        </w:rPr>
        <w:t>identifikacija nekretnine</w:t>
      </w:r>
      <w:r w:rsidR="00504879" w:rsidRPr="00D1080D">
        <w:rPr>
          <w:sz w:val="24"/>
        </w:rPr>
        <w:t>,</w:t>
      </w:r>
    </w:p>
    <w:p w:rsidR="00504879" w:rsidRPr="00D1080D" w:rsidRDefault="004E747B" w:rsidP="00075743">
      <w:pPr>
        <w:pStyle w:val="Odlomakpopisa"/>
        <w:numPr>
          <w:ilvl w:val="0"/>
          <w:numId w:val="7"/>
        </w:numPr>
        <w:spacing w:line="276" w:lineRule="auto"/>
        <w:jc w:val="both"/>
        <w:rPr>
          <w:sz w:val="24"/>
        </w:rPr>
      </w:pPr>
      <w:r w:rsidRPr="00D1080D">
        <w:rPr>
          <w:sz w:val="24"/>
        </w:rPr>
        <w:t>veličina</w:t>
      </w:r>
      <w:r w:rsidR="00504879" w:rsidRPr="00D1080D">
        <w:rPr>
          <w:sz w:val="24"/>
        </w:rPr>
        <w:t>,</w:t>
      </w:r>
    </w:p>
    <w:p w:rsidR="00504879" w:rsidRPr="00D1080D" w:rsidRDefault="004E747B" w:rsidP="00075743">
      <w:pPr>
        <w:pStyle w:val="Odlomakpopisa"/>
        <w:numPr>
          <w:ilvl w:val="0"/>
          <w:numId w:val="7"/>
        </w:numPr>
        <w:spacing w:line="276" w:lineRule="auto"/>
        <w:jc w:val="both"/>
        <w:rPr>
          <w:sz w:val="24"/>
        </w:rPr>
      </w:pPr>
      <w:r w:rsidRPr="00D1080D">
        <w:rPr>
          <w:sz w:val="24"/>
        </w:rPr>
        <w:t>opis</w:t>
      </w:r>
      <w:r w:rsidR="00504879" w:rsidRPr="00D1080D">
        <w:rPr>
          <w:sz w:val="24"/>
        </w:rPr>
        <w:t>,</w:t>
      </w:r>
    </w:p>
    <w:p w:rsidR="00504879" w:rsidRPr="00D1080D" w:rsidRDefault="004E747B" w:rsidP="00075743">
      <w:pPr>
        <w:pStyle w:val="Odlomakpopisa"/>
        <w:numPr>
          <w:ilvl w:val="0"/>
          <w:numId w:val="7"/>
        </w:numPr>
        <w:spacing w:line="276" w:lineRule="auto"/>
        <w:jc w:val="both"/>
        <w:rPr>
          <w:sz w:val="24"/>
        </w:rPr>
      </w:pPr>
      <w:r w:rsidRPr="00D1080D">
        <w:rPr>
          <w:sz w:val="24"/>
        </w:rPr>
        <w:t>trenutna namjena</w:t>
      </w:r>
      <w:r w:rsidR="00504879" w:rsidRPr="00D1080D">
        <w:rPr>
          <w:sz w:val="24"/>
        </w:rPr>
        <w:t>,</w:t>
      </w:r>
    </w:p>
    <w:p w:rsidR="00504879" w:rsidRPr="00D1080D" w:rsidRDefault="004E747B" w:rsidP="00075743">
      <w:pPr>
        <w:pStyle w:val="Odlomakpopisa"/>
        <w:numPr>
          <w:ilvl w:val="0"/>
          <w:numId w:val="7"/>
        </w:numPr>
        <w:spacing w:line="276" w:lineRule="auto"/>
        <w:jc w:val="both"/>
        <w:rPr>
          <w:sz w:val="24"/>
        </w:rPr>
      </w:pPr>
      <w:r w:rsidRPr="00D1080D">
        <w:rPr>
          <w:sz w:val="24"/>
        </w:rPr>
        <w:t>ograničenja u namjeni</w:t>
      </w:r>
      <w:r w:rsidR="00504879" w:rsidRPr="00D1080D">
        <w:rPr>
          <w:sz w:val="24"/>
        </w:rPr>
        <w:t>,</w:t>
      </w:r>
    </w:p>
    <w:p w:rsidR="00504879" w:rsidRPr="00D1080D" w:rsidRDefault="004E747B" w:rsidP="00075743">
      <w:pPr>
        <w:pStyle w:val="Odlomakpopisa"/>
        <w:numPr>
          <w:ilvl w:val="0"/>
          <w:numId w:val="7"/>
        </w:numPr>
        <w:spacing w:line="276" w:lineRule="auto"/>
        <w:jc w:val="both"/>
        <w:rPr>
          <w:sz w:val="24"/>
        </w:rPr>
      </w:pPr>
      <w:r w:rsidRPr="00D1080D">
        <w:rPr>
          <w:sz w:val="24"/>
        </w:rPr>
        <w:t>moguća namjena</w:t>
      </w:r>
      <w:r w:rsidR="00504879" w:rsidRPr="00D1080D">
        <w:rPr>
          <w:sz w:val="24"/>
        </w:rPr>
        <w:t>,</w:t>
      </w:r>
    </w:p>
    <w:p w:rsidR="00712683" w:rsidRPr="00D1080D" w:rsidRDefault="004E747B" w:rsidP="00075743">
      <w:pPr>
        <w:pStyle w:val="Odlomakpopisa"/>
        <w:numPr>
          <w:ilvl w:val="0"/>
          <w:numId w:val="7"/>
        </w:numPr>
        <w:spacing w:line="276" w:lineRule="auto"/>
        <w:jc w:val="both"/>
        <w:rPr>
          <w:sz w:val="24"/>
        </w:rPr>
      </w:pPr>
      <w:r w:rsidRPr="00D1080D">
        <w:rPr>
          <w:sz w:val="24"/>
        </w:rPr>
        <w:t>t</w:t>
      </w:r>
      <w:r w:rsidR="00504879" w:rsidRPr="00D1080D">
        <w:rPr>
          <w:sz w:val="24"/>
        </w:rPr>
        <w:t>ijelo koje upravlja nekretninom.</w:t>
      </w:r>
    </w:p>
    <w:p w:rsidR="00504879" w:rsidRPr="00D1080D" w:rsidRDefault="00712683" w:rsidP="004E747B">
      <w:pPr>
        <w:spacing w:line="276" w:lineRule="auto"/>
        <w:jc w:val="both"/>
        <w:rPr>
          <w:sz w:val="24"/>
        </w:rPr>
      </w:pPr>
      <w:r w:rsidRPr="00D1080D">
        <w:rPr>
          <w:sz w:val="24"/>
        </w:rPr>
        <w:t xml:space="preserve">Knjigovodstvo </w:t>
      </w:r>
      <w:r w:rsidR="004E747B" w:rsidRPr="00D1080D">
        <w:rPr>
          <w:sz w:val="24"/>
        </w:rPr>
        <w:t>sadržava sljedeće podatke:</w:t>
      </w:r>
    </w:p>
    <w:p w:rsidR="00504879" w:rsidRPr="00D1080D" w:rsidRDefault="004E747B" w:rsidP="00075743">
      <w:pPr>
        <w:pStyle w:val="Odlomakpopisa"/>
        <w:numPr>
          <w:ilvl w:val="0"/>
          <w:numId w:val="8"/>
        </w:numPr>
        <w:spacing w:line="276" w:lineRule="auto"/>
        <w:jc w:val="both"/>
        <w:rPr>
          <w:sz w:val="24"/>
        </w:rPr>
      </w:pPr>
      <w:r w:rsidRPr="00D1080D">
        <w:rPr>
          <w:sz w:val="24"/>
        </w:rPr>
        <w:t>popis korisnika</w:t>
      </w:r>
      <w:r w:rsidR="00504879" w:rsidRPr="00D1080D">
        <w:rPr>
          <w:sz w:val="24"/>
        </w:rPr>
        <w:t>,</w:t>
      </w:r>
    </w:p>
    <w:p w:rsidR="00504879" w:rsidRPr="00D1080D" w:rsidRDefault="004E747B" w:rsidP="00075743">
      <w:pPr>
        <w:pStyle w:val="Odlomakpopisa"/>
        <w:numPr>
          <w:ilvl w:val="0"/>
          <w:numId w:val="8"/>
        </w:numPr>
        <w:spacing w:line="276" w:lineRule="auto"/>
        <w:jc w:val="both"/>
        <w:rPr>
          <w:sz w:val="24"/>
        </w:rPr>
      </w:pPr>
      <w:r w:rsidRPr="00D1080D">
        <w:rPr>
          <w:sz w:val="24"/>
        </w:rPr>
        <w:t>podaci o najmu</w:t>
      </w:r>
      <w:r w:rsidR="00504879" w:rsidRPr="00D1080D">
        <w:rPr>
          <w:sz w:val="24"/>
        </w:rPr>
        <w:t>,</w:t>
      </w:r>
    </w:p>
    <w:p w:rsidR="00504879" w:rsidRPr="00D1080D" w:rsidRDefault="004E747B" w:rsidP="00075743">
      <w:pPr>
        <w:pStyle w:val="Odlomakpopisa"/>
        <w:numPr>
          <w:ilvl w:val="0"/>
          <w:numId w:val="8"/>
        </w:numPr>
        <w:spacing w:line="276" w:lineRule="auto"/>
        <w:jc w:val="both"/>
        <w:rPr>
          <w:sz w:val="24"/>
        </w:rPr>
      </w:pPr>
      <w:r w:rsidRPr="00D1080D">
        <w:rPr>
          <w:sz w:val="24"/>
        </w:rPr>
        <w:t>prihodi/izdaci, redovito bilježeni</w:t>
      </w:r>
      <w:r w:rsidR="00504879" w:rsidRPr="00D1080D">
        <w:rPr>
          <w:sz w:val="24"/>
        </w:rPr>
        <w:t>,</w:t>
      </w:r>
    </w:p>
    <w:p w:rsidR="004E747B" w:rsidRPr="00D1080D" w:rsidRDefault="004E747B" w:rsidP="00075743">
      <w:pPr>
        <w:pStyle w:val="Odlomakpopisa"/>
        <w:numPr>
          <w:ilvl w:val="0"/>
          <w:numId w:val="8"/>
        </w:numPr>
        <w:spacing w:line="276" w:lineRule="auto"/>
        <w:jc w:val="both"/>
        <w:rPr>
          <w:sz w:val="24"/>
        </w:rPr>
      </w:pPr>
      <w:r w:rsidRPr="00D1080D">
        <w:rPr>
          <w:sz w:val="24"/>
        </w:rPr>
        <w:t>vrijednost i financijski</w:t>
      </w:r>
      <w:r w:rsidR="003D6EAC">
        <w:rPr>
          <w:sz w:val="24"/>
        </w:rPr>
        <w:t xml:space="preserve"> tereti na pojedinoj nekretnini.</w:t>
      </w:r>
    </w:p>
    <w:p w:rsidR="00504879" w:rsidRDefault="00504879" w:rsidP="004E747B">
      <w:pPr>
        <w:spacing w:line="276" w:lineRule="auto"/>
        <w:jc w:val="both"/>
        <w:rPr>
          <w:sz w:val="24"/>
        </w:rPr>
      </w:pPr>
    </w:p>
    <w:p w:rsidR="004E747B" w:rsidRPr="00D1080D" w:rsidRDefault="007B0B33" w:rsidP="004E747B">
      <w:pPr>
        <w:spacing w:line="276" w:lineRule="auto"/>
        <w:jc w:val="both"/>
        <w:rPr>
          <w:sz w:val="24"/>
        </w:rPr>
      </w:pPr>
      <w:r w:rsidRPr="007B0B33">
        <w:rPr>
          <w:sz w:val="24"/>
        </w:rPr>
        <w:t>Isti popis se vodi u Registru imovine Općine te se isti, ovisno o p</w:t>
      </w:r>
      <w:r w:rsidR="00565497">
        <w:rPr>
          <w:sz w:val="24"/>
        </w:rPr>
        <w:t>romjenama, redovito nadopunjuje</w:t>
      </w:r>
      <w:r w:rsidR="00FE7868">
        <w:rPr>
          <w:sz w:val="24"/>
        </w:rPr>
        <w:t>.</w:t>
      </w:r>
    </w:p>
    <w:p w:rsidR="00CE631B" w:rsidRPr="007A4119" w:rsidRDefault="00CE631B" w:rsidP="004E747B">
      <w:pPr>
        <w:spacing w:line="276" w:lineRule="auto"/>
        <w:jc w:val="both"/>
        <w:rPr>
          <w:sz w:val="24"/>
        </w:rPr>
      </w:pPr>
    </w:p>
    <w:p w:rsidR="004E747B" w:rsidRPr="00A07822" w:rsidRDefault="004E747B" w:rsidP="004E747B">
      <w:pPr>
        <w:spacing w:line="276" w:lineRule="auto"/>
        <w:jc w:val="both"/>
        <w:rPr>
          <w:color w:val="000000" w:themeColor="text1"/>
          <w:sz w:val="24"/>
        </w:rPr>
      </w:pPr>
      <w:r w:rsidRPr="00F3622E">
        <w:rPr>
          <w:color w:val="000000" w:themeColor="text1"/>
          <w:sz w:val="24"/>
        </w:rPr>
        <w:t xml:space="preserve">U ukupnom udjelu nekretnina </w:t>
      </w:r>
      <w:r w:rsidR="00FD3025" w:rsidRPr="00F3622E">
        <w:rPr>
          <w:color w:val="000000" w:themeColor="text1"/>
          <w:sz w:val="24"/>
        </w:rPr>
        <w:t xml:space="preserve">Općine </w:t>
      </w:r>
      <w:r w:rsidR="002424CD" w:rsidRPr="00F3622E">
        <w:rPr>
          <w:color w:val="000000" w:themeColor="text1"/>
          <w:sz w:val="24"/>
        </w:rPr>
        <w:t>Čaglin</w:t>
      </w:r>
      <w:r w:rsidR="00137E80" w:rsidRPr="00F3622E">
        <w:rPr>
          <w:color w:val="000000" w:themeColor="text1"/>
          <w:sz w:val="24"/>
        </w:rPr>
        <w:t xml:space="preserve">, </w:t>
      </w:r>
      <w:r w:rsidR="00FE7868" w:rsidRPr="00F3622E">
        <w:rPr>
          <w:color w:val="000000" w:themeColor="text1"/>
          <w:sz w:val="24"/>
        </w:rPr>
        <w:t xml:space="preserve">a prema uspostavljenom Registru imovine Općine </w:t>
      </w:r>
      <w:r w:rsidR="002424CD" w:rsidRPr="00F3622E">
        <w:rPr>
          <w:color w:val="000000" w:themeColor="text1"/>
          <w:sz w:val="24"/>
        </w:rPr>
        <w:t>Čaglin</w:t>
      </w:r>
      <w:r w:rsidR="00FE7868" w:rsidRPr="00F3622E">
        <w:rPr>
          <w:color w:val="000000" w:themeColor="text1"/>
          <w:sz w:val="24"/>
        </w:rPr>
        <w:t xml:space="preserve">, </w:t>
      </w:r>
      <w:r w:rsidR="00E31963" w:rsidRPr="00F3622E">
        <w:rPr>
          <w:color w:val="000000" w:themeColor="text1"/>
          <w:sz w:val="24"/>
        </w:rPr>
        <w:t>83</w:t>
      </w:r>
      <w:r w:rsidRPr="00F3622E">
        <w:rPr>
          <w:color w:val="000000" w:themeColor="text1"/>
          <w:sz w:val="24"/>
        </w:rPr>
        <w:t>% imov</w:t>
      </w:r>
      <w:r w:rsidR="00504879" w:rsidRPr="00F3622E">
        <w:rPr>
          <w:color w:val="000000" w:themeColor="text1"/>
          <w:sz w:val="24"/>
        </w:rPr>
        <w:t xml:space="preserve">ine </w:t>
      </w:r>
      <w:r w:rsidR="00137E80" w:rsidRPr="00F3622E">
        <w:rPr>
          <w:color w:val="000000" w:themeColor="text1"/>
          <w:sz w:val="24"/>
        </w:rPr>
        <w:t>čine</w:t>
      </w:r>
      <w:r w:rsidR="00504879" w:rsidRPr="00F3622E">
        <w:rPr>
          <w:color w:val="000000" w:themeColor="text1"/>
          <w:sz w:val="24"/>
        </w:rPr>
        <w:t xml:space="preserve"> katastarske kulture</w:t>
      </w:r>
      <w:r w:rsidR="00B52A56" w:rsidRPr="00F3622E">
        <w:rPr>
          <w:color w:val="000000" w:themeColor="text1"/>
          <w:sz w:val="24"/>
        </w:rPr>
        <w:t xml:space="preserve"> </w:t>
      </w:r>
      <w:r w:rsidR="00E31963" w:rsidRPr="00F3622E">
        <w:rPr>
          <w:color w:val="000000" w:themeColor="text1"/>
          <w:sz w:val="24"/>
        </w:rPr>
        <w:t>zemljišta (poljoprivredna, šumska, građevinska i ostala zemljišta),</w:t>
      </w:r>
      <w:r w:rsidR="00F3622E">
        <w:rPr>
          <w:color w:val="000000" w:themeColor="text1"/>
          <w:sz w:val="24"/>
        </w:rPr>
        <w:t xml:space="preserve"> komunaln</w:t>
      </w:r>
      <w:r w:rsidR="00A07822">
        <w:rPr>
          <w:color w:val="000000" w:themeColor="text1"/>
          <w:sz w:val="24"/>
        </w:rPr>
        <w:t>a infrastruktura čini 8</w:t>
      </w:r>
      <w:r w:rsidR="00F3622E">
        <w:rPr>
          <w:color w:val="000000" w:themeColor="text1"/>
          <w:sz w:val="24"/>
        </w:rPr>
        <w:t>% imovine (groblja i mrtvač</w:t>
      </w:r>
      <w:r w:rsidR="00A07822">
        <w:rPr>
          <w:color w:val="000000" w:themeColor="text1"/>
          <w:sz w:val="24"/>
        </w:rPr>
        <w:t>nice), sportski objekti čine 4</w:t>
      </w:r>
      <w:r w:rsidR="00152856">
        <w:rPr>
          <w:color w:val="000000" w:themeColor="text1"/>
          <w:sz w:val="24"/>
        </w:rPr>
        <w:t>% imovine (otvoreni tereni i zemljište za sport i rekreaciju</w:t>
      </w:r>
      <w:r w:rsidR="00F3622E">
        <w:rPr>
          <w:color w:val="000000" w:themeColor="text1"/>
          <w:sz w:val="24"/>
        </w:rPr>
        <w:t>),</w:t>
      </w:r>
      <w:r w:rsidR="00E31963" w:rsidRPr="00F3622E">
        <w:rPr>
          <w:color w:val="000000" w:themeColor="text1"/>
          <w:sz w:val="24"/>
        </w:rPr>
        <w:t xml:space="preserve"> </w:t>
      </w:r>
      <w:r w:rsidR="00B52A56" w:rsidRPr="00A07822">
        <w:rPr>
          <w:color w:val="000000" w:themeColor="text1"/>
          <w:sz w:val="24"/>
        </w:rPr>
        <w:t>prometnice</w:t>
      </w:r>
      <w:r w:rsidR="004F17A0">
        <w:rPr>
          <w:color w:val="000000" w:themeColor="text1"/>
          <w:sz w:val="24"/>
        </w:rPr>
        <w:t xml:space="preserve"> također</w:t>
      </w:r>
      <w:r w:rsidR="00B52A56" w:rsidRPr="00A07822">
        <w:rPr>
          <w:color w:val="000000" w:themeColor="text1"/>
          <w:sz w:val="24"/>
        </w:rPr>
        <w:t xml:space="preserve"> </w:t>
      </w:r>
      <w:r w:rsidR="00A07822" w:rsidRPr="00A07822">
        <w:rPr>
          <w:color w:val="000000" w:themeColor="text1"/>
          <w:sz w:val="24"/>
        </w:rPr>
        <w:t>čine 4</w:t>
      </w:r>
      <w:r w:rsidR="00D35F69" w:rsidRPr="00A07822">
        <w:rPr>
          <w:color w:val="000000" w:themeColor="text1"/>
          <w:sz w:val="24"/>
        </w:rPr>
        <w:t xml:space="preserve">% imovine </w:t>
      </w:r>
      <w:r w:rsidR="00B52A56" w:rsidRPr="00A07822">
        <w:rPr>
          <w:color w:val="000000" w:themeColor="text1"/>
          <w:sz w:val="24"/>
        </w:rPr>
        <w:t>(ostali nerazvr</w:t>
      </w:r>
      <w:r w:rsidR="00A07822" w:rsidRPr="00A07822">
        <w:rPr>
          <w:color w:val="000000" w:themeColor="text1"/>
          <w:sz w:val="24"/>
        </w:rPr>
        <w:t>stani putevi</w:t>
      </w:r>
      <w:r w:rsidR="00D35F69" w:rsidRPr="00A07822">
        <w:rPr>
          <w:color w:val="000000" w:themeColor="text1"/>
          <w:sz w:val="24"/>
        </w:rPr>
        <w:t>),</w:t>
      </w:r>
      <w:r w:rsidR="00137E80" w:rsidRPr="00A07822">
        <w:rPr>
          <w:color w:val="000000" w:themeColor="text1"/>
          <w:sz w:val="24"/>
        </w:rPr>
        <w:t xml:space="preserve"> dok ostalih </w:t>
      </w:r>
      <w:r w:rsidR="00A07822" w:rsidRPr="00A07822">
        <w:rPr>
          <w:color w:val="000000" w:themeColor="text1"/>
          <w:sz w:val="24"/>
        </w:rPr>
        <w:t>1</w:t>
      </w:r>
      <w:r w:rsidRPr="00A07822">
        <w:rPr>
          <w:color w:val="000000" w:themeColor="text1"/>
          <w:sz w:val="24"/>
        </w:rPr>
        <w:t xml:space="preserve">% imovine </w:t>
      </w:r>
      <w:r w:rsidR="00137E80" w:rsidRPr="00A07822">
        <w:rPr>
          <w:color w:val="000000" w:themeColor="text1"/>
          <w:sz w:val="24"/>
        </w:rPr>
        <w:t>čine</w:t>
      </w:r>
      <w:r w:rsidRPr="00A07822">
        <w:rPr>
          <w:color w:val="000000" w:themeColor="text1"/>
          <w:sz w:val="24"/>
        </w:rPr>
        <w:t xml:space="preserve"> različite katastarske kulture</w:t>
      </w:r>
      <w:r w:rsidR="00137E80" w:rsidRPr="00A07822">
        <w:rPr>
          <w:color w:val="000000" w:themeColor="text1"/>
          <w:sz w:val="24"/>
        </w:rPr>
        <w:t>:</w:t>
      </w:r>
      <w:r w:rsidR="00A07822" w:rsidRPr="00A07822">
        <w:rPr>
          <w:color w:val="000000" w:themeColor="text1"/>
          <w:sz w:val="24"/>
        </w:rPr>
        <w:t xml:space="preserve"> stanovi, poslovni prostori</w:t>
      </w:r>
      <w:r w:rsidR="007A4119" w:rsidRPr="00A07822">
        <w:rPr>
          <w:color w:val="000000" w:themeColor="text1"/>
          <w:sz w:val="24"/>
        </w:rPr>
        <w:t>,</w:t>
      </w:r>
      <w:r w:rsidR="00A07822" w:rsidRPr="00A07822">
        <w:rPr>
          <w:color w:val="000000" w:themeColor="text1"/>
          <w:sz w:val="24"/>
        </w:rPr>
        <w:t xml:space="preserve"> kulturni objekti,</w:t>
      </w:r>
      <w:r w:rsidR="007A4119" w:rsidRPr="00A07822">
        <w:rPr>
          <w:color w:val="000000" w:themeColor="text1"/>
          <w:sz w:val="24"/>
        </w:rPr>
        <w:t xml:space="preserve"> javni prostori</w:t>
      </w:r>
      <w:r w:rsidR="00137E80" w:rsidRPr="00A07822">
        <w:rPr>
          <w:color w:val="000000" w:themeColor="text1"/>
          <w:sz w:val="24"/>
        </w:rPr>
        <w:t xml:space="preserve"> itd.</w:t>
      </w:r>
    </w:p>
    <w:p w:rsidR="00504879" w:rsidRPr="006A5D39" w:rsidRDefault="00504879" w:rsidP="004E747B">
      <w:pPr>
        <w:spacing w:line="276" w:lineRule="auto"/>
        <w:jc w:val="both"/>
        <w:rPr>
          <w:color w:val="FF0000"/>
          <w:sz w:val="24"/>
        </w:rPr>
      </w:pPr>
    </w:p>
    <w:p w:rsidR="00F151F6" w:rsidRDefault="00343177" w:rsidP="00343177">
      <w:pPr>
        <w:spacing w:line="276" w:lineRule="auto"/>
        <w:jc w:val="both"/>
        <w:rPr>
          <w:sz w:val="24"/>
        </w:rPr>
      </w:pPr>
      <w:r>
        <w:rPr>
          <w:sz w:val="24"/>
        </w:rPr>
        <w:t>Važ</w:t>
      </w:r>
      <w:r w:rsidRPr="00343177">
        <w:rPr>
          <w:sz w:val="24"/>
        </w:rPr>
        <w:t>an dio posla upravitelja imovine jesu redoviti pregledi imovi</w:t>
      </w:r>
      <w:r>
        <w:rPr>
          <w:sz w:val="24"/>
        </w:rPr>
        <w:t>ne radi nadgledanja njezina održ</w:t>
      </w:r>
      <w:r w:rsidRPr="00343177">
        <w:rPr>
          <w:sz w:val="24"/>
        </w:rPr>
        <w:t>avanja.</w:t>
      </w:r>
      <w:r w:rsidR="005D5498">
        <w:rPr>
          <w:sz w:val="24"/>
        </w:rPr>
        <w:t xml:space="preserve"> </w:t>
      </w:r>
      <w:r w:rsidRPr="00343177">
        <w:rPr>
          <w:sz w:val="24"/>
        </w:rPr>
        <w:t>Premda se nedovoljna ulaganja mogu prepoznati kroz financijske pokazatelje, pravi test je pregled imovine.</w:t>
      </w:r>
      <w:r w:rsidR="005D5498">
        <w:rPr>
          <w:sz w:val="24"/>
        </w:rPr>
        <w:t xml:space="preserve"> </w:t>
      </w:r>
      <w:r w:rsidRPr="00343177">
        <w:rPr>
          <w:sz w:val="24"/>
        </w:rPr>
        <w:t>Pregled se treba usmjeriti</w:t>
      </w:r>
      <w:r>
        <w:rPr>
          <w:sz w:val="24"/>
        </w:rPr>
        <w:t xml:space="preserve"> na elemente koji su bili podlož</w:t>
      </w:r>
      <w:r w:rsidRPr="00343177">
        <w:rPr>
          <w:sz w:val="24"/>
        </w:rPr>
        <w:t>ni promjena</w:t>
      </w:r>
      <w:r>
        <w:rPr>
          <w:sz w:val="24"/>
        </w:rPr>
        <w:t>ma od prethodnog pregleda, kao š</w:t>
      </w:r>
      <w:r w:rsidRPr="00343177">
        <w:rPr>
          <w:sz w:val="24"/>
        </w:rPr>
        <w:t>to</w:t>
      </w:r>
      <w:r>
        <w:rPr>
          <w:sz w:val="24"/>
        </w:rPr>
        <w:t xml:space="preserve"> su krov i mehanički sustavi. Što se tič</w:t>
      </w:r>
      <w:r w:rsidRPr="00343177">
        <w:rPr>
          <w:sz w:val="24"/>
        </w:rPr>
        <w:t>e drugih aspekata upr</w:t>
      </w:r>
      <w:r>
        <w:rPr>
          <w:sz w:val="24"/>
        </w:rPr>
        <w:t>avljanja imovinom, važno je kritičko razmiš</w:t>
      </w:r>
      <w:r w:rsidRPr="00343177">
        <w:rPr>
          <w:sz w:val="24"/>
        </w:rPr>
        <w:t>ljanje,</w:t>
      </w:r>
      <w:r>
        <w:rPr>
          <w:sz w:val="24"/>
        </w:rPr>
        <w:t xml:space="preserve"> kako bi održavanje bilo potaknuto praktičnim potrebama, a ne nevaž</w:t>
      </w:r>
      <w:r w:rsidRPr="00343177">
        <w:rPr>
          <w:sz w:val="24"/>
        </w:rPr>
        <w:t>nim formulama.</w:t>
      </w:r>
    </w:p>
    <w:p w:rsidR="00F151F6" w:rsidRDefault="00F151F6" w:rsidP="00343177">
      <w:pPr>
        <w:spacing w:line="276" w:lineRule="auto"/>
        <w:jc w:val="both"/>
        <w:rPr>
          <w:sz w:val="24"/>
        </w:rPr>
      </w:pPr>
    </w:p>
    <w:p w:rsidR="00DB0BF3" w:rsidRPr="00DB0BF3" w:rsidRDefault="00E20898" w:rsidP="00DB0BF3">
      <w:pPr>
        <w:spacing w:line="276" w:lineRule="auto"/>
        <w:jc w:val="both"/>
        <w:rPr>
          <w:sz w:val="24"/>
        </w:rPr>
      </w:pPr>
      <w:r>
        <w:rPr>
          <w:sz w:val="24"/>
        </w:rPr>
        <w:t>D</w:t>
      </w:r>
      <w:r w:rsidR="00343177" w:rsidRPr="00343177">
        <w:rPr>
          <w:sz w:val="24"/>
        </w:rPr>
        <w:t>etaljni podaci</w:t>
      </w:r>
      <w:r>
        <w:rPr>
          <w:sz w:val="24"/>
        </w:rPr>
        <w:t xml:space="preserve"> koje sadrži inventura (popis imovine) omogućuju analizu</w:t>
      </w:r>
      <w:r w:rsidR="00343177" w:rsidRPr="00E20898">
        <w:rPr>
          <w:sz w:val="24"/>
        </w:rPr>
        <w:t xml:space="preserve"> potrebe i iznosa izdataka,</w:t>
      </w:r>
      <w:r w:rsidR="005D5498">
        <w:rPr>
          <w:sz w:val="24"/>
        </w:rPr>
        <w:t xml:space="preserve"> </w:t>
      </w:r>
      <w:r w:rsidR="00343177" w:rsidRPr="00E20898">
        <w:rPr>
          <w:sz w:val="24"/>
        </w:rPr>
        <w:t>povećanje neto prihoda od najma i tijeka novca kroz duže razdoblje, te</w:t>
      </w:r>
      <w:r w:rsidR="005D5498">
        <w:rPr>
          <w:sz w:val="24"/>
        </w:rPr>
        <w:t xml:space="preserve"> </w:t>
      </w:r>
      <w:r w:rsidR="00343177" w:rsidRPr="00E20898">
        <w:rPr>
          <w:sz w:val="24"/>
        </w:rPr>
        <w:t>pronalaženje jedinice imovine ili skupine jedinica imovine s trenutačno nepovoljnim financijskim rezultatima, te odabir korektivnih mjera.</w:t>
      </w:r>
      <w:r w:rsidR="005D5498">
        <w:rPr>
          <w:sz w:val="24"/>
        </w:rPr>
        <w:t xml:space="preserve"> </w:t>
      </w:r>
      <w:r w:rsidR="00DB0BF3">
        <w:rPr>
          <w:sz w:val="24"/>
        </w:rPr>
        <w:t>Važno praktič</w:t>
      </w:r>
      <w:r w:rsidR="00DB0BF3" w:rsidRPr="00DB0BF3">
        <w:rPr>
          <w:sz w:val="24"/>
        </w:rPr>
        <w:t>no pitanje za mnoge jedin</w:t>
      </w:r>
      <w:r w:rsidR="00DB0BF3">
        <w:rPr>
          <w:sz w:val="24"/>
        </w:rPr>
        <w:t>ice lokalne samouprave jest od čega poč</w:t>
      </w:r>
      <w:r w:rsidR="00DB0BF3" w:rsidRPr="00DB0BF3">
        <w:rPr>
          <w:sz w:val="24"/>
        </w:rPr>
        <w:t>eti primjenjivati novi sustav</w:t>
      </w:r>
      <w:r w:rsidR="005543B3">
        <w:rPr>
          <w:sz w:val="24"/>
        </w:rPr>
        <w:t xml:space="preserve"> </w:t>
      </w:r>
      <w:r w:rsidR="00DB0BF3" w:rsidRPr="00DB0BF3">
        <w:rPr>
          <w:sz w:val="24"/>
        </w:rPr>
        <w:t>prikupljan</w:t>
      </w:r>
      <w:r w:rsidR="00DB0BF3">
        <w:rPr>
          <w:sz w:val="24"/>
        </w:rPr>
        <w:t>ja i obrade podataka. Premda već</w:t>
      </w:r>
      <w:r w:rsidR="00DB0BF3" w:rsidRPr="00DB0BF3">
        <w:rPr>
          <w:sz w:val="24"/>
        </w:rPr>
        <w:t>ina jedinica lokalne samouprave ima raznolike portfelje,</w:t>
      </w:r>
      <w:r w:rsidR="00DB0BF3">
        <w:rPr>
          <w:sz w:val="24"/>
        </w:rPr>
        <w:t xml:space="preserve"> najracionalnijim se čini početi s već</w:t>
      </w:r>
      <w:r w:rsidR="00DB0BF3" w:rsidRPr="00DB0BF3">
        <w:rPr>
          <w:sz w:val="24"/>
        </w:rPr>
        <w:t>im jedinicama imovine koje donose prihod (od iznajmljivanja).</w:t>
      </w:r>
    </w:p>
    <w:p w:rsidR="00343177" w:rsidRDefault="00343177" w:rsidP="004E747B">
      <w:pPr>
        <w:spacing w:line="276" w:lineRule="auto"/>
        <w:jc w:val="both"/>
        <w:rPr>
          <w:color w:val="FF0000"/>
          <w:sz w:val="24"/>
        </w:rPr>
      </w:pPr>
    </w:p>
    <w:p w:rsidR="00EF2179" w:rsidRDefault="00FD3025" w:rsidP="004E747B">
      <w:pPr>
        <w:spacing w:line="276" w:lineRule="auto"/>
        <w:jc w:val="both"/>
        <w:rPr>
          <w:sz w:val="24"/>
        </w:rPr>
      </w:pPr>
      <w:r>
        <w:rPr>
          <w:sz w:val="24"/>
        </w:rPr>
        <w:t xml:space="preserve">Općina </w:t>
      </w:r>
      <w:r w:rsidR="002424CD">
        <w:rPr>
          <w:sz w:val="24"/>
        </w:rPr>
        <w:t>Čaglin</w:t>
      </w:r>
      <w:r w:rsidR="005D5498">
        <w:rPr>
          <w:sz w:val="24"/>
        </w:rPr>
        <w:t xml:space="preserve"> </w:t>
      </w:r>
      <w:r w:rsidR="001C6FA0" w:rsidRPr="001C6FA0">
        <w:rPr>
          <w:sz w:val="24"/>
        </w:rPr>
        <w:t xml:space="preserve">je </w:t>
      </w:r>
      <w:r w:rsidR="004E747B" w:rsidRPr="001C6FA0">
        <w:rPr>
          <w:sz w:val="24"/>
        </w:rPr>
        <w:t>organizira</w:t>
      </w:r>
      <w:r w:rsidR="005C3841">
        <w:rPr>
          <w:sz w:val="24"/>
        </w:rPr>
        <w:t>la</w:t>
      </w:r>
      <w:r w:rsidR="004E747B" w:rsidRPr="001C6FA0">
        <w:rPr>
          <w:sz w:val="24"/>
        </w:rPr>
        <w:t xml:space="preserve"> poslo</w:t>
      </w:r>
      <w:r w:rsidR="00FE7868">
        <w:rPr>
          <w:sz w:val="24"/>
        </w:rPr>
        <w:t xml:space="preserve">ve kroz svoj postojeći </w:t>
      </w:r>
      <w:r w:rsidR="00FE7868" w:rsidRPr="00984A29">
        <w:rPr>
          <w:color w:val="000000" w:themeColor="text1"/>
          <w:sz w:val="24"/>
        </w:rPr>
        <w:t>odjel (JUO)</w:t>
      </w:r>
      <w:r w:rsidR="00E20898" w:rsidRPr="00984A29">
        <w:rPr>
          <w:color w:val="000000" w:themeColor="text1"/>
          <w:sz w:val="24"/>
        </w:rPr>
        <w:t xml:space="preserve"> </w:t>
      </w:r>
      <w:r w:rsidR="00E20898">
        <w:rPr>
          <w:sz w:val="24"/>
        </w:rPr>
        <w:t xml:space="preserve">te </w:t>
      </w:r>
      <w:r w:rsidR="004E747B" w:rsidRPr="001C6FA0">
        <w:rPr>
          <w:sz w:val="24"/>
        </w:rPr>
        <w:t>forma</w:t>
      </w:r>
      <w:r w:rsidR="001C6FA0" w:rsidRPr="001C6FA0">
        <w:rPr>
          <w:sz w:val="24"/>
        </w:rPr>
        <w:t>lno zadovoljava zakonske obveze</w:t>
      </w:r>
      <w:r w:rsidR="004E747B" w:rsidRPr="001C6FA0">
        <w:rPr>
          <w:sz w:val="24"/>
        </w:rPr>
        <w:t xml:space="preserve">. </w:t>
      </w:r>
      <w:r w:rsidR="005C3841">
        <w:rPr>
          <w:sz w:val="24"/>
        </w:rPr>
        <w:t>Općina</w:t>
      </w:r>
      <w:r w:rsidR="005D5498">
        <w:rPr>
          <w:sz w:val="24"/>
        </w:rPr>
        <w:t xml:space="preserve"> </w:t>
      </w:r>
      <w:r w:rsidR="005C3841">
        <w:rPr>
          <w:sz w:val="24"/>
        </w:rPr>
        <w:t>je poduzela</w:t>
      </w:r>
      <w:r w:rsidR="004E747B" w:rsidRPr="001C6FA0">
        <w:rPr>
          <w:sz w:val="24"/>
        </w:rPr>
        <w:t xml:space="preserve"> sve potrebne mjere da bi se u dogledno vrijeme izradile kvalitetne baze podataka o imovini temeljem koje bi se provodilo kvalitetnije upravljanje imovinom. </w:t>
      </w:r>
      <w:r w:rsidR="005C3841">
        <w:rPr>
          <w:sz w:val="24"/>
        </w:rPr>
        <w:t>Općina</w:t>
      </w:r>
      <w:r w:rsidR="005D5498">
        <w:rPr>
          <w:sz w:val="24"/>
        </w:rPr>
        <w:t xml:space="preserve"> </w:t>
      </w:r>
      <w:r w:rsidR="004E747B" w:rsidRPr="001C6FA0">
        <w:rPr>
          <w:sz w:val="24"/>
        </w:rPr>
        <w:t>teži</w:t>
      </w:r>
      <w:r w:rsidR="004E747B" w:rsidRPr="004E747B">
        <w:rPr>
          <w:sz w:val="24"/>
        </w:rPr>
        <w:t xml:space="preserve"> ka unapr</w:t>
      </w:r>
      <w:r w:rsidR="000B540F">
        <w:rPr>
          <w:sz w:val="24"/>
        </w:rPr>
        <w:t>j</w:t>
      </w:r>
      <w:r w:rsidR="004E747B" w:rsidRPr="004E747B">
        <w:rPr>
          <w:sz w:val="24"/>
        </w:rPr>
        <w:t xml:space="preserve">eđenju procesa upravljanja imovinom, angažira vanjske konzultante, intenzivno radi na educiranju </w:t>
      </w:r>
      <w:r w:rsidR="004E747B" w:rsidRPr="001C6FA0">
        <w:rPr>
          <w:sz w:val="24"/>
        </w:rPr>
        <w:t xml:space="preserve">zaposlenika, prikupljanju i obradi podataka o imovini, provodi preustroj i kroz </w:t>
      </w:r>
      <w:r w:rsidR="005C3841">
        <w:rPr>
          <w:sz w:val="24"/>
        </w:rPr>
        <w:t>proces upravljanja</w:t>
      </w:r>
      <w:r w:rsidR="004E747B" w:rsidRPr="001C6FA0">
        <w:rPr>
          <w:sz w:val="24"/>
        </w:rPr>
        <w:t xml:space="preserve"> imovinom nastoji povećati učinkovitost. Problem </w:t>
      </w:r>
      <w:r w:rsidR="005C3841">
        <w:rPr>
          <w:sz w:val="24"/>
        </w:rPr>
        <w:t>Općine</w:t>
      </w:r>
      <w:r w:rsidR="005D5498">
        <w:rPr>
          <w:sz w:val="24"/>
        </w:rPr>
        <w:t xml:space="preserve"> </w:t>
      </w:r>
      <w:r w:rsidR="004E747B" w:rsidRPr="001C6FA0">
        <w:rPr>
          <w:sz w:val="24"/>
        </w:rPr>
        <w:t xml:space="preserve">u provedbi istog je nedostatak ljudskih resursa u samoj Upravi </w:t>
      </w:r>
      <w:r w:rsidR="005C3841">
        <w:rPr>
          <w:sz w:val="24"/>
        </w:rPr>
        <w:t>Općine</w:t>
      </w:r>
      <w:r w:rsidR="005D5498">
        <w:rPr>
          <w:sz w:val="24"/>
        </w:rPr>
        <w:t xml:space="preserve"> </w:t>
      </w:r>
      <w:r w:rsidR="004E747B" w:rsidRPr="001C6FA0">
        <w:rPr>
          <w:sz w:val="24"/>
        </w:rPr>
        <w:t>kao i financijskih resursa za kvalitetno</w:t>
      </w:r>
      <w:r w:rsidR="000B540F" w:rsidRPr="001C6FA0">
        <w:rPr>
          <w:sz w:val="24"/>
        </w:rPr>
        <w:t xml:space="preserve"> provođenje svih segmenata same S</w:t>
      </w:r>
      <w:r w:rsidR="004E747B" w:rsidRPr="001C6FA0">
        <w:rPr>
          <w:sz w:val="24"/>
        </w:rPr>
        <w:t>trategije.</w:t>
      </w:r>
    </w:p>
    <w:p w:rsidR="001B0F5F" w:rsidRDefault="001B0F5F" w:rsidP="004E747B">
      <w:pPr>
        <w:spacing w:line="276" w:lineRule="auto"/>
        <w:jc w:val="both"/>
        <w:rPr>
          <w:sz w:val="24"/>
        </w:rPr>
      </w:pPr>
    </w:p>
    <w:p w:rsidR="00712683" w:rsidRDefault="00712683" w:rsidP="00075743">
      <w:pPr>
        <w:pStyle w:val="Naslov2"/>
        <w:numPr>
          <w:ilvl w:val="1"/>
          <w:numId w:val="49"/>
        </w:numPr>
        <w:spacing w:before="0" w:line="276" w:lineRule="auto"/>
        <w:ind w:left="567"/>
      </w:pPr>
      <w:bookmarkStart w:id="52" w:name="_Toc530396690"/>
      <w:r>
        <w:t>Tranzicijska pitanja</w:t>
      </w:r>
      <w:bookmarkEnd w:id="52"/>
    </w:p>
    <w:p w:rsidR="00712683" w:rsidRDefault="00712683" w:rsidP="00712683">
      <w:pPr>
        <w:rPr>
          <w:sz w:val="24"/>
        </w:rPr>
      </w:pPr>
    </w:p>
    <w:p w:rsidR="001756E5" w:rsidRDefault="00302EE6" w:rsidP="00302EE6">
      <w:pPr>
        <w:spacing w:line="276" w:lineRule="auto"/>
        <w:jc w:val="both"/>
        <w:rPr>
          <w:sz w:val="24"/>
        </w:rPr>
      </w:pPr>
      <w:r w:rsidRPr="00302EE6">
        <w:rPr>
          <w:sz w:val="24"/>
        </w:rPr>
        <w:t>U Hrvatskoj je u tijeku nekoliko tranzicijskih procesa koji zahtijevaju pozornost lokalne samouprave.</w:t>
      </w:r>
      <w:r>
        <w:rPr>
          <w:sz w:val="24"/>
        </w:rPr>
        <w:t xml:space="preserve"> Po tom pitanju, lokalna samouprava prvenstveno treba poduzeti sljedeće aktivnosti:</w:t>
      </w:r>
    </w:p>
    <w:p w:rsidR="005C1F5F" w:rsidRDefault="005C1F5F" w:rsidP="00302EE6">
      <w:pPr>
        <w:spacing w:line="276" w:lineRule="auto"/>
        <w:jc w:val="both"/>
        <w:rPr>
          <w:sz w:val="24"/>
        </w:rPr>
      </w:pPr>
      <w:r>
        <w:rPr>
          <w:noProof/>
          <w:lang w:eastAsia="hr-HR"/>
        </w:rPr>
        <mc:AlternateContent>
          <mc:Choice Requires="wps">
            <w:drawing>
              <wp:anchor distT="0" distB="0" distL="114300" distR="114300" simplePos="0" relativeHeight="251671552" behindDoc="0" locked="0" layoutInCell="1" allowOverlap="1" wp14:anchorId="2643AE0E" wp14:editId="0D79063D">
                <wp:simplePos x="0" y="0"/>
                <wp:positionH relativeFrom="column">
                  <wp:posOffset>0</wp:posOffset>
                </wp:positionH>
                <wp:positionV relativeFrom="paragraph">
                  <wp:posOffset>214630</wp:posOffset>
                </wp:positionV>
                <wp:extent cx="5772150" cy="2320925"/>
                <wp:effectExtent l="14605" t="12700" r="13970" b="28575"/>
                <wp:wrapTopAndBottom/>
                <wp:docPr id="5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320925"/>
                        </a:xfrm>
                        <a:prstGeom prst="rect">
                          <a:avLst/>
                        </a:prstGeom>
                        <a:gradFill rotWithShape="0">
                          <a:gsLst>
                            <a:gs pos="0">
                              <a:srgbClr val="8CADAE">
                                <a:lumMod val="60000"/>
                                <a:lumOff val="40000"/>
                              </a:srgbClr>
                            </a:gs>
                            <a:gs pos="50000">
                              <a:srgbClr val="8CADAE">
                                <a:lumMod val="20000"/>
                                <a:lumOff val="80000"/>
                              </a:srgbClr>
                            </a:gs>
                            <a:gs pos="100000">
                              <a:srgbClr val="8CADAE">
                                <a:lumMod val="60000"/>
                                <a:lumOff val="40000"/>
                              </a:srgbClr>
                            </a:gs>
                          </a:gsLst>
                          <a:lin ang="18900000" scaled="1"/>
                        </a:gradFill>
                        <a:ln w="12700">
                          <a:solidFill>
                            <a:srgbClr val="8CADAE">
                              <a:lumMod val="60000"/>
                              <a:lumOff val="40000"/>
                            </a:srgbClr>
                          </a:solidFill>
                          <a:miter lim="800000"/>
                          <a:headEnd/>
                          <a:tailEnd/>
                        </a:ln>
                        <a:effectLst>
                          <a:outerShdw dist="28398" dir="3806097" algn="ctr" rotWithShape="0">
                            <a:srgbClr val="8CADAE">
                              <a:lumMod val="50000"/>
                              <a:lumOff val="0"/>
                              <a:alpha val="50000"/>
                            </a:srgbClr>
                          </a:outerShdw>
                        </a:effectLst>
                      </wps:spPr>
                      <wps:txbx>
                        <w:txbxContent>
                          <w:p w:rsidR="00797691" w:rsidRPr="00CD3793" w:rsidRDefault="00797691" w:rsidP="005C1F5F">
                            <w:pPr>
                              <w:pStyle w:val="Odlomakpopisa"/>
                              <w:numPr>
                                <w:ilvl w:val="0"/>
                                <w:numId w:val="20"/>
                              </w:numPr>
                              <w:spacing w:line="276" w:lineRule="auto"/>
                              <w:jc w:val="both"/>
                              <w:rPr>
                                <w:sz w:val="24"/>
                              </w:rPr>
                            </w:pPr>
                            <w:r w:rsidRPr="00CD3793">
                              <w:rPr>
                                <w:sz w:val="24"/>
                              </w:rPr>
                              <w:t>pripremiti popise imovine za povrat – odrediti i posebno popisati imovinu za povrat i drugu imovinu tamo gdje prava vlasništva lokalne samouprave nisu jasna,</w:t>
                            </w:r>
                          </w:p>
                          <w:p w:rsidR="00797691" w:rsidRPr="00CD3793" w:rsidRDefault="00797691" w:rsidP="005C1F5F">
                            <w:pPr>
                              <w:pStyle w:val="Odlomakpopisa"/>
                              <w:numPr>
                                <w:ilvl w:val="0"/>
                                <w:numId w:val="20"/>
                              </w:numPr>
                              <w:spacing w:line="276" w:lineRule="auto"/>
                              <w:jc w:val="both"/>
                              <w:rPr>
                                <w:sz w:val="24"/>
                              </w:rPr>
                            </w:pPr>
                            <w:r w:rsidRPr="00CD3793">
                              <w:rPr>
                                <w:sz w:val="24"/>
                              </w:rPr>
                              <w:t>izraditi i odobriti strategiju koja će racionalno smanjiti daljnja ulaganja lokalne samouprave u imovinu koja joj nije u vlasništvu niti je pod njezinim nadzorom,</w:t>
                            </w:r>
                          </w:p>
                          <w:p w:rsidR="00797691" w:rsidRPr="00CD3793" w:rsidRDefault="00797691" w:rsidP="005C1F5F">
                            <w:pPr>
                              <w:pStyle w:val="Odlomakpopisa"/>
                              <w:numPr>
                                <w:ilvl w:val="0"/>
                                <w:numId w:val="20"/>
                              </w:numPr>
                              <w:spacing w:line="276" w:lineRule="auto"/>
                              <w:jc w:val="both"/>
                              <w:rPr>
                                <w:sz w:val="24"/>
                              </w:rPr>
                            </w:pPr>
                            <w:r w:rsidRPr="00CD3793">
                              <w:rPr>
                                <w:sz w:val="24"/>
                              </w:rPr>
                              <w:t>godišnje pregledati i odobriti proračunske izdatke za iduću godinu u vezi s takvom imovinom, pojedinačno po jedinicama imovine, te</w:t>
                            </w:r>
                          </w:p>
                          <w:p w:rsidR="00797691" w:rsidRPr="00062915" w:rsidRDefault="00797691" w:rsidP="005C1F5F">
                            <w:pPr>
                              <w:pStyle w:val="Odlomakpopisa"/>
                              <w:numPr>
                                <w:ilvl w:val="0"/>
                                <w:numId w:val="20"/>
                              </w:numPr>
                              <w:spacing w:line="276" w:lineRule="auto"/>
                              <w:jc w:val="both"/>
                              <w:rPr>
                                <w:sz w:val="24"/>
                              </w:rPr>
                            </w:pPr>
                            <w:r w:rsidRPr="00CD3793">
                              <w:rPr>
                                <w:sz w:val="24"/>
                              </w:rPr>
                              <w:t>osigurati uskla</w:t>
                            </w:r>
                            <w:r w:rsidRPr="00CD3793">
                              <w:rPr>
                                <w:rFonts w:ascii="Arial" w:hAnsi="Arial" w:cs="Arial"/>
                                <w:sz w:val="24"/>
                              </w:rPr>
                              <w:t>đ</w:t>
                            </w:r>
                            <w:r w:rsidRPr="00CD3793">
                              <w:rPr>
                                <w:sz w:val="24"/>
                              </w:rPr>
                              <w:t>enost izme</w:t>
                            </w:r>
                            <w:r w:rsidRPr="00CD3793">
                              <w:rPr>
                                <w:rFonts w:ascii="Arial" w:hAnsi="Arial" w:cs="Arial"/>
                                <w:sz w:val="24"/>
                              </w:rPr>
                              <w:t>đ</w:t>
                            </w:r>
                            <w:r w:rsidRPr="00CD3793">
                              <w:rPr>
                                <w:sz w:val="24"/>
                              </w:rPr>
                              <w:t>u imovinskih prava i bilance, tj. osigurati da se popis imovine u zapisima upravljanja imovinom i popis imovine u bilanci podudaraju.</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44" type="#_x0000_t202" style="position:absolute;left:0;text-align:left;margin-left:0;margin-top:16.9pt;width:454.5pt;height:182.7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" fillcolor="#bacece" strokecolor="#bacece" strokeweight="1pt">
                <v:fill color2="#e8efef" angle="135" focus="50%" type="gradient"/>
                <v:shadow on="t" color="#415b5c" opacity=".5" offset="1pt"/>
                <v:textbox style="mso-fit-shape-to-text:t">
                  <w:txbxContent>
                    <w:p w:rsidR="00797691" w:rsidRPr="00CD3793" w:rsidRDefault="00797691" w:rsidP="005C1F5F">
                      <w:pPr>
                        <w:pStyle w:val="Odlomakpopisa"/>
                        <w:numPr>
                          <w:ilvl w:val="0"/>
                          <w:numId w:val="20"/>
                        </w:numPr>
                        <w:spacing w:line="276" w:lineRule="auto"/>
                        <w:jc w:val="both"/>
                        <w:rPr>
                          <w:sz w:val="24"/>
                        </w:rPr>
                      </w:pPr>
                      <w:r w:rsidRPr="00CD3793">
                        <w:rPr>
                          <w:sz w:val="24"/>
                        </w:rPr>
                        <w:t>pripremiti popise imovine za povrat – odrediti i posebno popisati imovinu za povrat i drugu imovinu tamo gdje prava vlasništva lokalne samouprave nisu jasna,</w:t>
                      </w:r>
                    </w:p>
                    <w:p w:rsidR="00797691" w:rsidRPr="00CD3793" w:rsidRDefault="00797691" w:rsidP="005C1F5F">
                      <w:pPr>
                        <w:pStyle w:val="Odlomakpopisa"/>
                        <w:numPr>
                          <w:ilvl w:val="0"/>
                          <w:numId w:val="20"/>
                        </w:numPr>
                        <w:spacing w:line="276" w:lineRule="auto"/>
                        <w:jc w:val="both"/>
                        <w:rPr>
                          <w:sz w:val="24"/>
                        </w:rPr>
                      </w:pPr>
                      <w:r w:rsidRPr="00CD3793">
                        <w:rPr>
                          <w:sz w:val="24"/>
                        </w:rPr>
                        <w:t>izraditi i odobriti strategiju koja će racionalno smanjiti daljnja ulaganja lokalne samouprave u imovinu koja joj nije u vlasništvu niti je pod njezinim nadzorom,</w:t>
                      </w:r>
                    </w:p>
                    <w:p w:rsidR="00797691" w:rsidRPr="00CD3793" w:rsidRDefault="00797691" w:rsidP="005C1F5F">
                      <w:pPr>
                        <w:pStyle w:val="Odlomakpopisa"/>
                        <w:numPr>
                          <w:ilvl w:val="0"/>
                          <w:numId w:val="20"/>
                        </w:numPr>
                        <w:spacing w:line="276" w:lineRule="auto"/>
                        <w:jc w:val="both"/>
                        <w:rPr>
                          <w:sz w:val="24"/>
                        </w:rPr>
                      </w:pPr>
                      <w:r w:rsidRPr="00CD3793">
                        <w:rPr>
                          <w:sz w:val="24"/>
                        </w:rPr>
                        <w:t>godišnje pregledati i odobriti proračunske izdatke za iduću godinu u vezi s takvom imovinom, pojedinačno po jedinicama imovine, te</w:t>
                      </w:r>
                    </w:p>
                    <w:p w:rsidR="00797691" w:rsidRPr="00062915" w:rsidRDefault="00797691" w:rsidP="005C1F5F">
                      <w:pPr>
                        <w:pStyle w:val="Odlomakpopisa"/>
                        <w:numPr>
                          <w:ilvl w:val="0"/>
                          <w:numId w:val="20"/>
                        </w:numPr>
                        <w:spacing w:line="276" w:lineRule="auto"/>
                        <w:jc w:val="both"/>
                        <w:rPr>
                          <w:sz w:val="24"/>
                        </w:rPr>
                      </w:pPr>
                      <w:r w:rsidRPr="00CD3793">
                        <w:rPr>
                          <w:sz w:val="24"/>
                        </w:rPr>
                        <w:t>osigurati uskla</w:t>
                      </w:r>
                      <w:r w:rsidRPr="00CD3793">
                        <w:rPr>
                          <w:rFonts w:ascii="Arial" w:hAnsi="Arial" w:cs="Arial"/>
                          <w:sz w:val="24"/>
                        </w:rPr>
                        <w:t>đ</w:t>
                      </w:r>
                      <w:r w:rsidRPr="00CD3793">
                        <w:rPr>
                          <w:sz w:val="24"/>
                        </w:rPr>
                        <w:t>enost izme</w:t>
                      </w:r>
                      <w:r w:rsidRPr="00CD3793">
                        <w:rPr>
                          <w:rFonts w:ascii="Arial" w:hAnsi="Arial" w:cs="Arial"/>
                          <w:sz w:val="24"/>
                        </w:rPr>
                        <w:t>đ</w:t>
                      </w:r>
                      <w:r w:rsidRPr="00CD3793">
                        <w:rPr>
                          <w:sz w:val="24"/>
                        </w:rPr>
                        <w:t>u imovinskih prava i bilance, tj. osigurati da se popis imovine u zapisima upravljanja imovinom i popis imovine u bilanci podudaraju.</w:t>
                      </w:r>
                    </w:p>
                  </w:txbxContent>
                </v:textbox>
                <w10:wrap type="topAndBottom"/>
              </v:shape>
            </w:pict>
          </mc:Fallback>
        </mc:AlternateContent>
      </w:r>
    </w:p>
    <w:p w:rsidR="005C1F5F" w:rsidRDefault="005C1F5F" w:rsidP="00302EE6">
      <w:pPr>
        <w:spacing w:line="276" w:lineRule="auto"/>
        <w:jc w:val="both"/>
        <w:rPr>
          <w:sz w:val="24"/>
        </w:rPr>
      </w:pPr>
    </w:p>
    <w:p w:rsidR="00302EE6" w:rsidRDefault="00302EE6" w:rsidP="00302EE6">
      <w:pPr>
        <w:spacing w:line="276" w:lineRule="auto"/>
        <w:jc w:val="both"/>
        <w:rPr>
          <w:sz w:val="24"/>
        </w:rPr>
      </w:pPr>
      <w:r w:rsidRPr="00302EE6">
        <w:rPr>
          <w:sz w:val="24"/>
        </w:rPr>
        <w:t>Pose</w:t>
      </w:r>
      <w:r>
        <w:rPr>
          <w:sz w:val="24"/>
        </w:rPr>
        <w:t>bno treba istaknuti potrebu rješ</w:t>
      </w:r>
      <w:r w:rsidRPr="00302EE6">
        <w:rPr>
          <w:sz w:val="24"/>
        </w:rPr>
        <w:t>avanja pitanja</w:t>
      </w:r>
      <w:r>
        <w:rPr>
          <w:sz w:val="24"/>
        </w:rPr>
        <w:t xml:space="preserve"> vlasniš</w:t>
      </w:r>
      <w:r w:rsidRPr="00302EE6">
        <w:rPr>
          <w:sz w:val="24"/>
        </w:rPr>
        <w:t xml:space="preserve">tva. </w:t>
      </w:r>
      <w:r>
        <w:rPr>
          <w:sz w:val="24"/>
        </w:rPr>
        <w:t>Procesom povrata imovine vraćaju se vlasnič</w:t>
      </w:r>
      <w:r w:rsidRPr="00302EE6">
        <w:rPr>
          <w:sz w:val="24"/>
        </w:rPr>
        <w:t>ka prava onim vlasnicima koji su ih</w:t>
      </w:r>
      <w:r w:rsidR="005D5498">
        <w:rPr>
          <w:sz w:val="24"/>
        </w:rPr>
        <w:t xml:space="preserve"> </w:t>
      </w:r>
      <w:r w:rsidRPr="00302EE6">
        <w:rPr>
          <w:sz w:val="24"/>
        </w:rPr>
        <w:t>izgubili nacionalizacijom ili konfiskacijom.</w:t>
      </w:r>
      <w:r>
        <w:rPr>
          <w:sz w:val="24"/>
        </w:rPr>
        <w:t xml:space="preserve"> Također je potrebno riješiti praktič</w:t>
      </w:r>
      <w:r w:rsidRPr="00302EE6">
        <w:rPr>
          <w:sz w:val="24"/>
        </w:rPr>
        <w:t>na pitanja u vezi s povratom imovine. Ako imovina koju treba vratiti ne stvara</w:t>
      </w:r>
      <w:r>
        <w:rPr>
          <w:sz w:val="24"/>
        </w:rPr>
        <w:t xml:space="preserve"> dohodak, mož</w:t>
      </w:r>
      <w:r w:rsidRPr="00302EE6">
        <w:rPr>
          <w:sz w:val="24"/>
        </w:rPr>
        <w:t>da bi lokalna samouprava trebala poduzeti mjere za u</w:t>
      </w:r>
      <w:r>
        <w:rPr>
          <w:sz w:val="24"/>
        </w:rPr>
        <w:t>brzavanje procesa povrata. Ključ</w:t>
      </w:r>
      <w:r w:rsidRPr="00302EE6">
        <w:rPr>
          <w:sz w:val="24"/>
        </w:rPr>
        <w:t xml:space="preserve">no </w:t>
      </w:r>
      <w:r w:rsidR="005543B3" w:rsidRPr="00302EE6">
        <w:rPr>
          <w:sz w:val="24"/>
        </w:rPr>
        <w:t>je pita</w:t>
      </w:r>
      <w:r w:rsidR="005543B3">
        <w:rPr>
          <w:sz w:val="24"/>
        </w:rPr>
        <w:t>nje</w:t>
      </w:r>
      <w:r>
        <w:rPr>
          <w:sz w:val="24"/>
        </w:rPr>
        <w:t xml:space="preserve"> u upravljanju imovinom ž</w:t>
      </w:r>
      <w:r w:rsidRPr="00302EE6">
        <w:rPr>
          <w:sz w:val="24"/>
        </w:rPr>
        <w:t xml:space="preserve">eli li lokalna samouprava ulagati </w:t>
      </w:r>
      <w:r>
        <w:rPr>
          <w:sz w:val="24"/>
        </w:rPr>
        <w:t>–</w:t>
      </w:r>
      <w:r w:rsidRPr="00302EE6">
        <w:rPr>
          <w:sz w:val="24"/>
        </w:rPr>
        <w:t xml:space="preserve"> i koliko </w:t>
      </w:r>
      <w:r>
        <w:rPr>
          <w:sz w:val="24"/>
        </w:rPr>
        <w:t>–</w:t>
      </w:r>
      <w:r w:rsidRPr="00302EE6">
        <w:rPr>
          <w:sz w:val="24"/>
        </w:rPr>
        <w:t xml:space="preserve"> u</w:t>
      </w:r>
      <w:r>
        <w:rPr>
          <w:sz w:val="24"/>
        </w:rPr>
        <w:t xml:space="preserve"> održ</w:t>
      </w:r>
      <w:r w:rsidRPr="00302EE6">
        <w:rPr>
          <w:sz w:val="24"/>
        </w:rPr>
        <w:t>avanje i popravak nekretnina</w:t>
      </w:r>
      <w:r>
        <w:rPr>
          <w:sz w:val="24"/>
        </w:rPr>
        <w:t xml:space="preserve"> koje će vjerojatno vratiti ili kojih će se na drugi način riješ</w:t>
      </w:r>
      <w:r w:rsidRPr="00302EE6">
        <w:rPr>
          <w:sz w:val="24"/>
        </w:rPr>
        <w:t>iti iz svojih portfelja.</w:t>
      </w:r>
    </w:p>
    <w:p w:rsidR="00302EE6" w:rsidRDefault="00302EE6" w:rsidP="00302EE6">
      <w:pPr>
        <w:spacing w:line="276" w:lineRule="auto"/>
        <w:jc w:val="both"/>
        <w:rPr>
          <w:sz w:val="24"/>
        </w:rPr>
      </w:pPr>
    </w:p>
    <w:p w:rsidR="00302EE6" w:rsidRDefault="00302EE6" w:rsidP="00302EE6">
      <w:pPr>
        <w:spacing w:line="276" w:lineRule="auto"/>
        <w:jc w:val="both"/>
        <w:rPr>
          <w:sz w:val="24"/>
        </w:rPr>
      </w:pPr>
      <w:r>
        <w:rPr>
          <w:sz w:val="24"/>
        </w:rPr>
        <w:t>Prorač</w:t>
      </w:r>
      <w:r w:rsidRPr="00302EE6">
        <w:rPr>
          <w:sz w:val="24"/>
        </w:rPr>
        <w:t>un je svake jed</w:t>
      </w:r>
      <w:r>
        <w:rPr>
          <w:sz w:val="24"/>
        </w:rPr>
        <w:t>inice lokalne samouprave ogranič</w:t>
      </w:r>
      <w:r w:rsidRPr="00302EE6">
        <w:rPr>
          <w:sz w:val="24"/>
        </w:rPr>
        <w:t>en te je</w:t>
      </w:r>
      <w:r>
        <w:rPr>
          <w:sz w:val="24"/>
        </w:rPr>
        <w:t xml:space="preserve"> potrebno napraviti izbor. Logično je da ć</w:t>
      </w:r>
      <w:r w:rsidRPr="00302EE6">
        <w:rPr>
          <w:sz w:val="24"/>
        </w:rPr>
        <w:t>e</w:t>
      </w:r>
      <w:r w:rsidR="005543B3">
        <w:rPr>
          <w:sz w:val="24"/>
        </w:rPr>
        <w:t xml:space="preserve"> </w:t>
      </w:r>
      <w:r w:rsidRPr="00302EE6">
        <w:rPr>
          <w:sz w:val="24"/>
        </w:rPr>
        <w:t>priorite</w:t>
      </w:r>
      <w:r>
        <w:rPr>
          <w:sz w:val="24"/>
        </w:rPr>
        <w:t xml:space="preserve">t dobiti jedinice imovine koje će u doglednoj budućnosti ostati u vlasništvu </w:t>
      </w:r>
      <w:r w:rsidRPr="00302EE6">
        <w:rPr>
          <w:sz w:val="24"/>
        </w:rPr>
        <w:t>JLS</w:t>
      </w:r>
      <w:r>
        <w:rPr>
          <w:sz w:val="24"/>
        </w:rPr>
        <w:t>, ili one koje ć</w:t>
      </w:r>
      <w:r w:rsidRPr="00302EE6">
        <w:rPr>
          <w:sz w:val="24"/>
        </w:rPr>
        <w:t>e se</w:t>
      </w:r>
      <w:r>
        <w:rPr>
          <w:sz w:val="24"/>
        </w:rPr>
        <w:t xml:space="preserve"> prodati i za koje ć</w:t>
      </w:r>
      <w:r w:rsidRPr="00302EE6">
        <w:rPr>
          <w:sz w:val="24"/>
        </w:rPr>
        <w:t xml:space="preserve">e </w:t>
      </w:r>
      <w:r>
        <w:rPr>
          <w:sz w:val="24"/>
        </w:rPr>
        <w:t>prodajna cijena biti znatno i očigledno uvećana ako se uč</w:t>
      </w:r>
      <w:r w:rsidRPr="00302EE6">
        <w:rPr>
          <w:sz w:val="24"/>
        </w:rPr>
        <w:t>ine odre</w:t>
      </w:r>
      <w:r>
        <w:rPr>
          <w:rFonts w:ascii="Arial" w:hAnsi="Arial" w:cs="Arial"/>
          <w:sz w:val="24"/>
        </w:rPr>
        <w:t>đ</w:t>
      </w:r>
      <w:r w:rsidRPr="00302EE6">
        <w:rPr>
          <w:sz w:val="24"/>
        </w:rPr>
        <w:t>eni popravci.</w:t>
      </w:r>
    </w:p>
    <w:p w:rsidR="00EE1E76" w:rsidRDefault="00EE1E76" w:rsidP="00302EE6">
      <w:pPr>
        <w:spacing w:line="276" w:lineRule="auto"/>
        <w:jc w:val="both"/>
        <w:rPr>
          <w:sz w:val="24"/>
        </w:rPr>
      </w:pPr>
    </w:p>
    <w:p w:rsidR="00EE1E76" w:rsidRDefault="00EE1E76" w:rsidP="00302EE6">
      <w:pPr>
        <w:spacing w:line="276" w:lineRule="auto"/>
        <w:jc w:val="both"/>
        <w:rPr>
          <w:sz w:val="24"/>
        </w:rPr>
      </w:pPr>
      <w:r>
        <w:rPr>
          <w:sz w:val="24"/>
        </w:rPr>
        <w:t>Potrebno je provesti pažljivu financijsku analizu kako bi se odredila financijska korist svih važnih izdataka. Onima koji donose odluke o cjelokupnoj politici lokalne samouprave potrebne su objektivne informacije kako bi mogli donijeti dobre odluke. Zbog toga bi bilo korisno da u bazu podataka o imovini lokalne samouprave uključe i označe imovinu koja će biti vraćena.</w:t>
      </w:r>
    </w:p>
    <w:p w:rsidR="00EE1E76" w:rsidRPr="00740DC7" w:rsidRDefault="00EE1E76" w:rsidP="00740DC7">
      <w:pPr>
        <w:spacing w:line="276" w:lineRule="auto"/>
        <w:jc w:val="both"/>
        <w:rPr>
          <w:sz w:val="24"/>
        </w:rPr>
      </w:pPr>
    </w:p>
    <w:p w:rsidR="00712683" w:rsidRDefault="00712683" w:rsidP="00075743">
      <w:pPr>
        <w:pStyle w:val="Naslov2"/>
        <w:numPr>
          <w:ilvl w:val="1"/>
          <w:numId w:val="49"/>
        </w:numPr>
        <w:spacing w:before="0" w:line="276" w:lineRule="auto"/>
        <w:ind w:left="567"/>
      </w:pPr>
      <w:bookmarkStart w:id="53" w:name="_Toc530396691"/>
      <w:r>
        <w:t>Klasifikacija imovine</w:t>
      </w:r>
      <w:bookmarkEnd w:id="53"/>
    </w:p>
    <w:p w:rsidR="00164B76" w:rsidRDefault="00556006" w:rsidP="00164B76">
      <w:pPr>
        <w:spacing w:line="276" w:lineRule="auto"/>
        <w:jc w:val="both"/>
        <w:rPr>
          <w:sz w:val="24"/>
        </w:rPr>
      </w:pPr>
      <w:r>
        <w:rPr>
          <w:noProof/>
          <w:lang w:eastAsia="hr-HR"/>
        </w:rPr>
        <mc:AlternateContent>
          <mc:Choice Requires="wps">
            <w:drawing>
              <wp:anchor distT="0" distB="0" distL="114300" distR="114300" simplePos="0" relativeHeight="251653120" behindDoc="0" locked="0" layoutInCell="1" allowOverlap="1" wp14:anchorId="76F0F9A5" wp14:editId="15A62495">
                <wp:simplePos x="0" y="0"/>
                <wp:positionH relativeFrom="column">
                  <wp:posOffset>0</wp:posOffset>
                </wp:positionH>
                <wp:positionV relativeFrom="paragraph">
                  <wp:posOffset>494665</wp:posOffset>
                </wp:positionV>
                <wp:extent cx="5772150" cy="1515110"/>
                <wp:effectExtent l="14605" t="10160" r="13970" b="27305"/>
                <wp:wrapTopAndBottom/>
                <wp:docPr id="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51511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797691" w:rsidRPr="00BC798D" w:rsidRDefault="00797691" w:rsidP="00075743">
                            <w:pPr>
                              <w:pStyle w:val="Odlomakpopisa"/>
                              <w:numPr>
                                <w:ilvl w:val="0"/>
                                <w:numId w:val="22"/>
                              </w:numPr>
                              <w:spacing w:line="276" w:lineRule="auto"/>
                              <w:jc w:val="both"/>
                              <w:rPr>
                                <w:sz w:val="24"/>
                              </w:rPr>
                            </w:pPr>
                            <w:r w:rsidRPr="00BC798D">
                              <w:rPr>
                                <w:sz w:val="24"/>
                              </w:rPr>
                              <w:t>izraditi nacrt klasifikacije sve imovine, odnosno podijeliti imovinu prema ABC klasifikaciji imovine,</w:t>
                            </w:r>
                          </w:p>
                          <w:p w:rsidR="00797691" w:rsidRPr="00BC798D" w:rsidRDefault="00797691" w:rsidP="00075743">
                            <w:pPr>
                              <w:pStyle w:val="Odlomakpopisa"/>
                              <w:numPr>
                                <w:ilvl w:val="0"/>
                                <w:numId w:val="22"/>
                              </w:numPr>
                              <w:spacing w:line="276" w:lineRule="auto"/>
                              <w:jc w:val="both"/>
                              <w:rPr>
                                <w:sz w:val="24"/>
                              </w:rPr>
                            </w:pPr>
                            <w:r w:rsidRPr="00BC798D">
                              <w:rPr>
                                <w:sz w:val="24"/>
                              </w:rPr>
                              <w:t>formulirati načela i ciljeve za svaku skupinu imovine,</w:t>
                            </w:r>
                          </w:p>
                          <w:p w:rsidR="00797691" w:rsidRPr="00BC798D" w:rsidRDefault="00797691" w:rsidP="00075743">
                            <w:pPr>
                              <w:pStyle w:val="Odlomakpopisa"/>
                              <w:numPr>
                                <w:ilvl w:val="0"/>
                                <w:numId w:val="22"/>
                              </w:numPr>
                              <w:spacing w:line="276" w:lineRule="auto"/>
                              <w:jc w:val="both"/>
                              <w:rPr>
                                <w:sz w:val="24"/>
                              </w:rPr>
                            </w:pPr>
                            <w:r w:rsidRPr="00BC798D">
                              <w:rPr>
                                <w:sz w:val="24"/>
                              </w:rPr>
                              <w:t>uvesti standarde za „potrošnju imovine“ za one subjekte kojima lokalna samouprava daje potporu,</w:t>
                            </w:r>
                          </w:p>
                          <w:p w:rsidR="00797691" w:rsidRPr="00750783" w:rsidRDefault="00797691" w:rsidP="00075743">
                            <w:pPr>
                              <w:pStyle w:val="Odlomakpopisa"/>
                              <w:numPr>
                                <w:ilvl w:val="0"/>
                                <w:numId w:val="22"/>
                              </w:numPr>
                              <w:spacing w:line="276" w:lineRule="auto"/>
                              <w:jc w:val="both"/>
                              <w:rPr>
                                <w:sz w:val="24"/>
                              </w:rPr>
                            </w:pPr>
                            <w:r w:rsidRPr="00BC798D">
                              <w:rPr>
                                <w:sz w:val="24"/>
                              </w:rPr>
                              <w:t>na sjednici Vijeća JLS potvrditi klasifikaciju i financijska načela/ciljeve kao dio Cjelovitog plana upravljanja imovinom.</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5" type="#_x0000_t202" style="position:absolute;left:0;text-align:left;margin-left:0;margin-top:38.95pt;width:454.5pt;height:119.3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" fillcolor="#b9cdce [1942]" strokecolor="#b9cdce [1942]" strokeweight="1pt">
                <v:fill color2="#e7eeee [662]" angle="135" focus="50%" type="gradient"/>
                <v:shadow on="t" color="#405a5b [1606]" opacity=".5" offset="1pt"/>
                <v:textbox style="mso-fit-shape-to-text:t">
                  <w:txbxContent>
                    <w:p w:rsidR="00797691" w:rsidRPr="00BC798D" w:rsidRDefault="00797691" w:rsidP="00075743">
                      <w:pPr>
                        <w:pStyle w:val="Odlomakpopisa"/>
                        <w:numPr>
                          <w:ilvl w:val="0"/>
                          <w:numId w:val="22"/>
                        </w:numPr>
                        <w:spacing w:line="276" w:lineRule="auto"/>
                        <w:jc w:val="both"/>
                        <w:rPr>
                          <w:sz w:val="24"/>
                        </w:rPr>
                      </w:pPr>
                      <w:r w:rsidRPr="00BC798D">
                        <w:rPr>
                          <w:sz w:val="24"/>
                        </w:rPr>
                        <w:t>izraditi nacrt klasifikacije sve imovine, odnosno podijeliti imovinu prema ABC klasifikaciji imovine,</w:t>
                      </w:r>
                    </w:p>
                    <w:p w:rsidR="00797691" w:rsidRPr="00BC798D" w:rsidRDefault="00797691" w:rsidP="00075743">
                      <w:pPr>
                        <w:pStyle w:val="Odlomakpopisa"/>
                        <w:numPr>
                          <w:ilvl w:val="0"/>
                          <w:numId w:val="22"/>
                        </w:numPr>
                        <w:spacing w:line="276" w:lineRule="auto"/>
                        <w:jc w:val="both"/>
                        <w:rPr>
                          <w:sz w:val="24"/>
                        </w:rPr>
                      </w:pPr>
                      <w:r w:rsidRPr="00BC798D">
                        <w:rPr>
                          <w:sz w:val="24"/>
                        </w:rPr>
                        <w:t>formulirati načela i ciljeve za svaku skupinu imovine,</w:t>
                      </w:r>
                    </w:p>
                    <w:p w:rsidR="00797691" w:rsidRPr="00BC798D" w:rsidRDefault="00797691" w:rsidP="00075743">
                      <w:pPr>
                        <w:pStyle w:val="Odlomakpopisa"/>
                        <w:numPr>
                          <w:ilvl w:val="0"/>
                          <w:numId w:val="22"/>
                        </w:numPr>
                        <w:spacing w:line="276" w:lineRule="auto"/>
                        <w:jc w:val="both"/>
                        <w:rPr>
                          <w:sz w:val="24"/>
                        </w:rPr>
                      </w:pPr>
                      <w:r w:rsidRPr="00BC798D">
                        <w:rPr>
                          <w:sz w:val="24"/>
                        </w:rPr>
                        <w:t>uvesti standarde za „potrošnju imovine“ za one subjekte kojima lokalna samouprava daje potporu,</w:t>
                      </w:r>
                    </w:p>
                    <w:p w:rsidR="00797691" w:rsidRPr="00750783" w:rsidRDefault="00797691" w:rsidP="00075743">
                      <w:pPr>
                        <w:pStyle w:val="Odlomakpopisa"/>
                        <w:numPr>
                          <w:ilvl w:val="0"/>
                          <w:numId w:val="22"/>
                        </w:numPr>
                        <w:spacing w:line="276" w:lineRule="auto"/>
                        <w:jc w:val="both"/>
                        <w:rPr>
                          <w:sz w:val="24"/>
                        </w:rPr>
                      </w:pPr>
                      <w:r w:rsidRPr="00BC798D">
                        <w:rPr>
                          <w:sz w:val="24"/>
                        </w:rPr>
                        <w:t>na sjednici Vijeća JLS potvrditi klasifikaciju i financijska načela/ciljeve kao dio Cjelovitog plana upravljanja imovinom.</w:t>
                      </w:r>
                    </w:p>
                  </w:txbxContent>
                </v:textbox>
                <w10:wrap type="topAndBottom"/>
              </v:shape>
            </w:pict>
          </mc:Fallback>
        </mc:AlternateContent>
      </w:r>
    </w:p>
    <w:p w:rsidR="00164B76" w:rsidRDefault="00164B76" w:rsidP="00164B76">
      <w:pPr>
        <w:spacing w:line="276" w:lineRule="auto"/>
        <w:jc w:val="both"/>
        <w:rPr>
          <w:sz w:val="24"/>
        </w:rPr>
      </w:pPr>
      <w:r>
        <w:rPr>
          <w:sz w:val="24"/>
        </w:rPr>
        <w:t>Sljedeće aktivnosti koje JLS mora provesti kako bi uspješno upravljala imovinom su:</w:t>
      </w:r>
    </w:p>
    <w:p w:rsidR="00164B76" w:rsidRDefault="00164B76" w:rsidP="00164B76">
      <w:pPr>
        <w:spacing w:line="276" w:lineRule="auto"/>
        <w:jc w:val="both"/>
        <w:rPr>
          <w:sz w:val="24"/>
        </w:rPr>
      </w:pPr>
    </w:p>
    <w:p w:rsidR="00BC1A23" w:rsidRDefault="00BC1A23" w:rsidP="00BC1A23">
      <w:pPr>
        <w:spacing w:line="276" w:lineRule="auto"/>
        <w:jc w:val="both"/>
        <w:rPr>
          <w:sz w:val="24"/>
        </w:rPr>
      </w:pPr>
      <w:r>
        <w:rPr>
          <w:sz w:val="24"/>
        </w:rPr>
        <w:t>Imovinu možemo podijeliti na tri skupine:</w:t>
      </w:r>
    </w:p>
    <w:p w:rsidR="00BC1A23" w:rsidRDefault="00BC1A23" w:rsidP="00BC1A23">
      <w:pPr>
        <w:spacing w:line="276" w:lineRule="auto"/>
        <w:jc w:val="both"/>
        <w:rPr>
          <w:sz w:val="24"/>
        </w:rPr>
      </w:pPr>
    </w:p>
    <w:p w:rsidR="00BC1A23" w:rsidRDefault="00BC1A23" w:rsidP="00075743">
      <w:pPr>
        <w:pStyle w:val="Odlomakpopisa"/>
        <w:numPr>
          <w:ilvl w:val="0"/>
          <w:numId w:val="21"/>
        </w:numPr>
        <w:spacing w:line="276" w:lineRule="auto"/>
        <w:jc w:val="both"/>
        <w:rPr>
          <w:sz w:val="24"/>
        </w:rPr>
      </w:pPr>
      <w:r>
        <w:rPr>
          <w:sz w:val="24"/>
        </w:rPr>
        <w:t>o</w:t>
      </w:r>
      <w:r w:rsidRPr="00164B76">
        <w:rPr>
          <w:sz w:val="24"/>
        </w:rPr>
        <w:t>bvezna</w:t>
      </w:r>
      <w:r>
        <w:rPr>
          <w:sz w:val="24"/>
        </w:rPr>
        <w:t xml:space="preserve"> imovina</w:t>
      </w:r>
      <w:r w:rsidRPr="00164B76">
        <w:rPr>
          <w:sz w:val="24"/>
        </w:rPr>
        <w:t xml:space="preserve"> (za izravne potrebe </w:t>
      </w:r>
      <w:r>
        <w:rPr>
          <w:sz w:val="24"/>
        </w:rPr>
        <w:t>JLS, odgovornost JLS određena Zakonom</w:t>
      </w:r>
      <w:r w:rsidRPr="00164B76">
        <w:rPr>
          <w:sz w:val="24"/>
        </w:rPr>
        <w:t>),</w:t>
      </w:r>
    </w:p>
    <w:p w:rsidR="00BC1A23" w:rsidRPr="00164B76" w:rsidRDefault="00BC1A23" w:rsidP="00075743">
      <w:pPr>
        <w:pStyle w:val="Odlomakpopisa"/>
        <w:numPr>
          <w:ilvl w:val="0"/>
          <w:numId w:val="21"/>
        </w:numPr>
        <w:spacing w:line="276" w:lineRule="auto"/>
        <w:jc w:val="both"/>
        <w:rPr>
          <w:sz w:val="24"/>
        </w:rPr>
      </w:pPr>
      <w:r w:rsidRPr="00164B76">
        <w:rPr>
          <w:sz w:val="24"/>
        </w:rPr>
        <w:t xml:space="preserve">diskrecijska </w:t>
      </w:r>
      <w:r>
        <w:rPr>
          <w:sz w:val="24"/>
        </w:rPr>
        <w:t xml:space="preserve">imovina </w:t>
      </w:r>
      <w:r w:rsidRPr="00164B76">
        <w:rPr>
          <w:sz w:val="24"/>
        </w:rPr>
        <w:t>(</w:t>
      </w:r>
      <w:r>
        <w:rPr>
          <w:sz w:val="24"/>
        </w:rPr>
        <w:t>dobrovoljno podržana iz društvenih, političkih i drugih razloga</w:t>
      </w:r>
      <w:r w:rsidRPr="00164B76">
        <w:rPr>
          <w:sz w:val="24"/>
        </w:rPr>
        <w:t>),</w:t>
      </w:r>
    </w:p>
    <w:p w:rsidR="00BC1A23" w:rsidRPr="00164B76" w:rsidRDefault="00BC1A23" w:rsidP="00075743">
      <w:pPr>
        <w:pStyle w:val="Odlomakpopisa"/>
        <w:numPr>
          <w:ilvl w:val="0"/>
          <w:numId w:val="21"/>
        </w:numPr>
        <w:spacing w:line="276" w:lineRule="auto"/>
        <w:jc w:val="both"/>
        <w:rPr>
          <w:sz w:val="24"/>
        </w:rPr>
      </w:pPr>
      <w:r>
        <w:rPr>
          <w:sz w:val="24"/>
        </w:rPr>
        <w:t>imovina za ostvarenje prihoda</w:t>
      </w:r>
      <w:r w:rsidRPr="00164B76">
        <w:rPr>
          <w:sz w:val="24"/>
        </w:rPr>
        <w:t xml:space="preserve"> (</w:t>
      </w:r>
      <w:r>
        <w:rPr>
          <w:sz w:val="24"/>
        </w:rPr>
        <w:t>višak imovine</w:t>
      </w:r>
      <w:r w:rsidRPr="00164B76">
        <w:rPr>
          <w:sz w:val="24"/>
        </w:rPr>
        <w:t>).</w:t>
      </w:r>
    </w:p>
    <w:p w:rsidR="00164B76" w:rsidRDefault="00164B76" w:rsidP="00164B76">
      <w:pPr>
        <w:spacing w:line="276" w:lineRule="auto"/>
        <w:jc w:val="both"/>
        <w:rPr>
          <w:sz w:val="24"/>
        </w:rPr>
      </w:pPr>
    </w:p>
    <w:p w:rsidR="003423E1" w:rsidRPr="003423E1" w:rsidRDefault="003423E1" w:rsidP="003423E1">
      <w:pPr>
        <w:pStyle w:val="Opisslike"/>
        <w:keepNext/>
        <w:spacing w:after="0"/>
        <w:jc w:val="center"/>
        <w:rPr>
          <w:b w:val="0"/>
          <w:i/>
          <w:color w:val="auto"/>
          <w:sz w:val="22"/>
        </w:rPr>
      </w:pPr>
      <w:bookmarkStart w:id="54" w:name="_Toc530396659"/>
      <w:r w:rsidRPr="003423E1">
        <w:rPr>
          <w:b w:val="0"/>
          <w:i/>
          <w:color w:val="auto"/>
          <w:sz w:val="22"/>
        </w:rPr>
        <w:t xml:space="preserve">Tablica </w:t>
      </w:r>
      <w:r w:rsidR="00AF2DA0" w:rsidRPr="003423E1">
        <w:rPr>
          <w:b w:val="0"/>
          <w:i/>
          <w:color w:val="auto"/>
          <w:sz w:val="22"/>
        </w:rPr>
        <w:fldChar w:fldCharType="begin"/>
      </w:r>
      <w:r w:rsidRPr="003423E1">
        <w:rPr>
          <w:b w:val="0"/>
          <w:i/>
          <w:color w:val="auto"/>
          <w:sz w:val="22"/>
        </w:rPr>
        <w:instrText xml:space="preserve"> SEQ Tablica \* ARABIC </w:instrText>
      </w:r>
      <w:r w:rsidR="00AF2DA0" w:rsidRPr="003423E1">
        <w:rPr>
          <w:b w:val="0"/>
          <w:i/>
          <w:color w:val="auto"/>
          <w:sz w:val="22"/>
        </w:rPr>
        <w:fldChar w:fldCharType="separate"/>
      </w:r>
      <w:r w:rsidR="00680176">
        <w:rPr>
          <w:b w:val="0"/>
          <w:i/>
          <w:noProof/>
          <w:color w:val="auto"/>
          <w:sz w:val="22"/>
        </w:rPr>
        <w:t>9</w:t>
      </w:r>
      <w:r w:rsidR="00AF2DA0" w:rsidRPr="003423E1">
        <w:rPr>
          <w:b w:val="0"/>
          <w:i/>
          <w:color w:val="auto"/>
          <w:sz w:val="22"/>
        </w:rPr>
        <w:fldChar w:fldCharType="end"/>
      </w:r>
      <w:r w:rsidR="00C95BA1">
        <w:rPr>
          <w:b w:val="0"/>
          <w:i/>
          <w:color w:val="auto"/>
          <w:sz w:val="22"/>
        </w:rPr>
        <w:t xml:space="preserve"> </w:t>
      </w:r>
      <w:r w:rsidR="00F151F6">
        <w:rPr>
          <w:b w:val="0"/>
          <w:i/>
          <w:color w:val="auto"/>
          <w:sz w:val="22"/>
        </w:rPr>
        <w:t>Primjer portfelja nepokret</w:t>
      </w:r>
      <w:r w:rsidRPr="003423E1">
        <w:rPr>
          <w:b w:val="0"/>
          <w:i/>
          <w:color w:val="auto"/>
          <w:sz w:val="22"/>
        </w:rPr>
        <w:t>ne imovine u Hrvatskoj</w:t>
      </w:r>
      <w:bookmarkEnd w:id="54"/>
    </w:p>
    <w:tbl>
      <w:tblPr>
        <w:tblStyle w:val="Reetkatablice"/>
        <w:tblW w:w="5000" w:type="pct"/>
        <w:tblBorders>
          <w:top w:val="single" w:sz="4" w:space="0" w:color="646B86" w:themeColor="text2"/>
          <w:left w:val="single" w:sz="4" w:space="0" w:color="646B86" w:themeColor="text2"/>
          <w:bottom w:val="single" w:sz="4" w:space="0" w:color="646B86" w:themeColor="text2"/>
          <w:right w:val="single" w:sz="4" w:space="0" w:color="646B86" w:themeColor="text2"/>
          <w:insideH w:val="single" w:sz="4" w:space="0" w:color="646B86" w:themeColor="text2"/>
          <w:insideV w:val="single" w:sz="4" w:space="0" w:color="646B86" w:themeColor="text2"/>
        </w:tblBorders>
        <w:tblLook w:val="04A0" w:firstRow="1" w:lastRow="0" w:firstColumn="1" w:lastColumn="0" w:noHBand="0" w:noVBand="1"/>
      </w:tblPr>
      <w:tblGrid>
        <w:gridCol w:w="4643"/>
        <w:gridCol w:w="4643"/>
      </w:tblGrid>
      <w:tr w:rsidR="0045237C" w:rsidRPr="0045237C" w:rsidTr="0045237C">
        <w:tc>
          <w:tcPr>
            <w:tcW w:w="5000" w:type="pct"/>
            <w:gridSpan w:val="2"/>
            <w:shd w:val="clear" w:color="auto" w:fill="D16349" w:themeFill="accent1"/>
            <w:vAlign w:val="center"/>
          </w:tcPr>
          <w:p w:rsidR="0045237C" w:rsidRPr="0045237C" w:rsidRDefault="0045237C" w:rsidP="007A1EB4">
            <w:pPr>
              <w:jc w:val="center"/>
              <w:rPr>
                <w:b/>
                <w:color w:val="FFFFFF" w:themeColor="background1"/>
              </w:rPr>
            </w:pPr>
            <w:r w:rsidRPr="0045237C">
              <w:rPr>
                <w:b/>
                <w:color w:val="FFFFFF" w:themeColor="background1"/>
              </w:rPr>
              <w:t>PORTFELJI</w:t>
            </w:r>
          </w:p>
        </w:tc>
      </w:tr>
      <w:tr w:rsidR="00BC1A23" w:rsidRPr="0045237C" w:rsidTr="0045237C">
        <w:tc>
          <w:tcPr>
            <w:tcW w:w="2500" w:type="pct"/>
            <w:vAlign w:val="center"/>
          </w:tcPr>
          <w:p w:rsidR="00BC1A23" w:rsidRPr="0045237C" w:rsidRDefault="0045237C" w:rsidP="007A1EB4">
            <w:pPr>
              <w:jc w:val="center"/>
            </w:pPr>
            <w:r>
              <w:t>z</w:t>
            </w:r>
            <w:r w:rsidRPr="0045237C">
              <w:t>emljište</w:t>
            </w:r>
          </w:p>
        </w:tc>
        <w:tc>
          <w:tcPr>
            <w:tcW w:w="2500" w:type="pct"/>
            <w:vAlign w:val="center"/>
          </w:tcPr>
          <w:p w:rsidR="00BC1A23" w:rsidRPr="0045237C" w:rsidRDefault="0045237C" w:rsidP="007A1EB4">
            <w:pPr>
              <w:jc w:val="center"/>
            </w:pPr>
            <w:r>
              <w:t>kulturni objekti</w:t>
            </w:r>
          </w:p>
        </w:tc>
      </w:tr>
      <w:tr w:rsidR="00BC1A23" w:rsidRPr="0045237C" w:rsidTr="0045237C">
        <w:tc>
          <w:tcPr>
            <w:tcW w:w="2500" w:type="pct"/>
            <w:vAlign w:val="center"/>
          </w:tcPr>
          <w:p w:rsidR="00BC1A23" w:rsidRPr="0045237C" w:rsidRDefault="0045237C" w:rsidP="007A1EB4">
            <w:pPr>
              <w:jc w:val="center"/>
            </w:pPr>
            <w:r>
              <w:t>stambeni prostori</w:t>
            </w:r>
          </w:p>
        </w:tc>
        <w:tc>
          <w:tcPr>
            <w:tcW w:w="2500" w:type="pct"/>
            <w:vAlign w:val="center"/>
          </w:tcPr>
          <w:p w:rsidR="00BC1A23" w:rsidRPr="0045237C" w:rsidRDefault="0045237C" w:rsidP="007A1EB4">
            <w:pPr>
              <w:jc w:val="center"/>
            </w:pPr>
            <w:r>
              <w:t>gradski sajmovi i tržnice</w:t>
            </w:r>
          </w:p>
        </w:tc>
      </w:tr>
      <w:tr w:rsidR="00BC1A23" w:rsidRPr="0045237C" w:rsidTr="0045237C">
        <w:tc>
          <w:tcPr>
            <w:tcW w:w="2500" w:type="pct"/>
            <w:vAlign w:val="center"/>
          </w:tcPr>
          <w:p w:rsidR="00BC1A23" w:rsidRPr="0045237C" w:rsidRDefault="0045237C" w:rsidP="007A1EB4">
            <w:pPr>
              <w:jc w:val="center"/>
            </w:pPr>
            <w:r>
              <w:t>poslovne zgrade i prostori za potrebe uprave u potpunosti ili djelomično</w:t>
            </w:r>
          </w:p>
        </w:tc>
        <w:tc>
          <w:tcPr>
            <w:tcW w:w="2500" w:type="pct"/>
            <w:vAlign w:val="center"/>
          </w:tcPr>
          <w:p w:rsidR="00BC1A23" w:rsidRPr="0045237C" w:rsidRDefault="0045237C" w:rsidP="007A1EB4">
            <w:pPr>
              <w:jc w:val="center"/>
            </w:pPr>
            <w:r>
              <w:t>električna infrastruktura/javna rasvjeta</w:t>
            </w:r>
          </w:p>
        </w:tc>
      </w:tr>
      <w:tr w:rsidR="00BC1A23" w:rsidRPr="0045237C" w:rsidTr="0045237C">
        <w:tc>
          <w:tcPr>
            <w:tcW w:w="2500" w:type="pct"/>
            <w:vAlign w:val="center"/>
          </w:tcPr>
          <w:p w:rsidR="00BC1A23" w:rsidRPr="0045237C" w:rsidRDefault="0045237C" w:rsidP="007A1EB4">
            <w:pPr>
              <w:jc w:val="center"/>
            </w:pPr>
            <w:r>
              <w:t>nestambeni (poslovni) prostori za zakup</w:t>
            </w:r>
          </w:p>
        </w:tc>
        <w:tc>
          <w:tcPr>
            <w:tcW w:w="2500" w:type="pct"/>
            <w:vAlign w:val="center"/>
          </w:tcPr>
          <w:p w:rsidR="00BC1A23" w:rsidRPr="0045237C" w:rsidRDefault="0045237C" w:rsidP="007A1EB4">
            <w:pPr>
              <w:jc w:val="center"/>
            </w:pPr>
            <w:r>
              <w:t>nekretnine za industriju i skladištenje/distribuciju</w:t>
            </w:r>
          </w:p>
        </w:tc>
      </w:tr>
      <w:tr w:rsidR="00BC1A23" w:rsidRPr="0045237C" w:rsidTr="0045237C">
        <w:tc>
          <w:tcPr>
            <w:tcW w:w="2500" w:type="pct"/>
            <w:vAlign w:val="center"/>
          </w:tcPr>
          <w:p w:rsidR="00BC1A23" w:rsidRPr="0045237C" w:rsidRDefault="0045237C" w:rsidP="007A1EB4">
            <w:pPr>
              <w:jc w:val="center"/>
            </w:pPr>
            <w:r>
              <w:t>sportski objekti</w:t>
            </w:r>
          </w:p>
        </w:tc>
        <w:tc>
          <w:tcPr>
            <w:tcW w:w="2500" w:type="pct"/>
            <w:vAlign w:val="center"/>
          </w:tcPr>
          <w:p w:rsidR="00BC1A23" w:rsidRPr="0045237C" w:rsidRDefault="0045237C" w:rsidP="007A1EB4">
            <w:pPr>
              <w:jc w:val="center"/>
            </w:pPr>
            <w:r>
              <w:t>poduzeća</w:t>
            </w:r>
          </w:p>
        </w:tc>
      </w:tr>
      <w:tr w:rsidR="00BC1A23" w:rsidRPr="0045237C" w:rsidTr="0045237C">
        <w:tc>
          <w:tcPr>
            <w:tcW w:w="2500" w:type="pct"/>
            <w:vAlign w:val="center"/>
          </w:tcPr>
          <w:p w:rsidR="00BC1A23" w:rsidRPr="0045237C" w:rsidRDefault="0045237C" w:rsidP="007A1EB4">
            <w:pPr>
              <w:jc w:val="center"/>
            </w:pPr>
            <w:r>
              <w:t>vrtići</w:t>
            </w:r>
          </w:p>
        </w:tc>
        <w:tc>
          <w:tcPr>
            <w:tcW w:w="2500" w:type="pct"/>
            <w:vAlign w:val="center"/>
          </w:tcPr>
          <w:p w:rsidR="00BC1A23" w:rsidRPr="0045237C" w:rsidRDefault="0045237C" w:rsidP="007A1EB4">
            <w:pPr>
              <w:jc w:val="center"/>
            </w:pPr>
            <w:r>
              <w:t>ostala imovina</w:t>
            </w:r>
          </w:p>
        </w:tc>
      </w:tr>
    </w:tbl>
    <w:p w:rsidR="00BC1A23" w:rsidRDefault="001C6FA0" w:rsidP="003423E1">
      <w:pPr>
        <w:spacing w:line="276" w:lineRule="auto"/>
        <w:jc w:val="center"/>
        <w:rPr>
          <w:i/>
          <w:sz w:val="20"/>
        </w:rPr>
      </w:pPr>
      <w:r>
        <w:rPr>
          <w:i/>
          <w:sz w:val="20"/>
        </w:rPr>
        <w:t>Izvor: Priručnik</w:t>
      </w:r>
      <w:r w:rsidR="003423E1" w:rsidRPr="003423E1">
        <w:rPr>
          <w:i/>
          <w:sz w:val="20"/>
        </w:rPr>
        <w:t xml:space="preserve"> za upravljanje imovinom u JLP(R)S</w:t>
      </w:r>
      <w:r w:rsidR="003423E1">
        <w:rPr>
          <w:i/>
          <w:sz w:val="20"/>
        </w:rPr>
        <w:t>, Zagreb, 2004.</w:t>
      </w:r>
    </w:p>
    <w:p w:rsidR="00BF4FA5" w:rsidRDefault="00BF4FA5" w:rsidP="00BF4FA5">
      <w:pPr>
        <w:spacing w:line="276" w:lineRule="auto"/>
        <w:jc w:val="both"/>
        <w:rPr>
          <w:sz w:val="24"/>
        </w:rPr>
      </w:pPr>
    </w:p>
    <w:p w:rsidR="00BF4FA5" w:rsidRDefault="00BF4FA5" w:rsidP="00BF4FA5">
      <w:pPr>
        <w:spacing w:line="276" w:lineRule="auto"/>
        <w:jc w:val="both"/>
        <w:rPr>
          <w:sz w:val="24"/>
        </w:rPr>
      </w:pPr>
      <w:r>
        <w:rPr>
          <w:sz w:val="24"/>
        </w:rPr>
        <w:t>Lokalne samouprave pruž</w:t>
      </w:r>
      <w:r w:rsidRPr="00BF4FA5">
        <w:rPr>
          <w:sz w:val="24"/>
        </w:rPr>
        <w:t>aju kako o</w:t>
      </w:r>
      <w:r>
        <w:rPr>
          <w:sz w:val="24"/>
        </w:rPr>
        <w:t>bveznu, tako i dobrovoljnu podršku različ</w:t>
      </w:r>
      <w:r w:rsidRPr="00BF4FA5">
        <w:rPr>
          <w:sz w:val="24"/>
        </w:rPr>
        <w:t>itim organizacijama. Zakoni</w:t>
      </w:r>
      <w:r w:rsidR="005D5498">
        <w:rPr>
          <w:sz w:val="24"/>
        </w:rPr>
        <w:t xml:space="preserve"> </w:t>
      </w:r>
      <w:r w:rsidRPr="00BF4FA5">
        <w:rPr>
          <w:sz w:val="24"/>
        </w:rPr>
        <w:t>pojedine funkcije jedinica lokalne samoupr</w:t>
      </w:r>
      <w:r>
        <w:rPr>
          <w:sz w:val="24"/>
        </w:rPr>
        <w:t>ave jasno definiraju kao isključ</w:t>
      </w:r>
      <w:r w:rsidRPr="00BF4FA5">
        <w:rPr>
          <w:sz w:val="24"/>
        </w:rPr>
        <w:t>ive ili podijeljene, i u skladu s</w:t>
      </w:r>
      <w:r w:rsidR="005543B3">
        <w:rPr>
          <w:sz w:val="24"/>
        </w:rPr>
        <w:t xml:space="preserve"> </w:t>
      </w:r>
      <w:r w:rsidRPr="00BF4FA5">
        <w:rPr>
          <w:sz w:val="24"/>
        </w:rPr>
        <w:t>time tako</w:t>
      </w:r>
      <w:r>
        <w:rPr>
          <w:rFonts w:ascii="Arial" w:hAnsi="Arial" w:cs="Arial"/>
          <w:sz w:val="24"/>
        </w:rPr>
        <w:t>đ</w:t>
      </w:r>
      <w:r w:rsidRPr="00BF4FA5">
        <w:rPr>
          <w:sz w:val="24"/>
        </w:rPr>
        <w:t>er odre</w:t>
      </w:r>
      <w:r>
        <w:rPr>
          <w:rFonts w:ascii="Arial" w:hAnsi="Arial" w:cs="Arial"/>
          <w:sz w:val="24"/>
        </w:rPr>
        <w:t>đ</w:t>
      </w:r>
      <w:r w:rsidRPr="00BF4FA5">
        <w:rPr>
          <w:sz w:val="24"/>
        </w:rPr>
        <w:t>uju objekte koji su obvezni za jedinice lokal</w:t>
      </w:r>
      <w:r>
        <w:rPr>
          <w:sz w:val="24"/>
        </w:rPr>
        <w:t>ne samouprave. Ti objekti uključuju dječ</w:t>
      </w:r>
      <w:r w:rsidRPr="00BF4FA5">
        <w:rPr>
          <w:sz w:val="24"/>
        </w:rPr>
        <w:t>je</w:t>
      </w:r>
      <w:r>
        <w:rPr>
          <w:sz w:val="24"/>
        </w:rPr>
        <w:t xml:space="preserve"> vrtić</w:t>
      </w:r>
      <w:r w:rsidRPr="00BF4FA5">
        <w:rPr>
          <w:sz w:val="24"/>
        </w:rPr>
        <w:t>e, socijalne stanove, vodovodnu i kanalizacijsku infrastrukturu, gr</w:t>
      </w:r>
      <w:r>
        <w:rPr>
          <w:sz w:val="24"/>
        </w:rPr>
        <w:t>oblja, sportske objekte, kazališ</w:t>
      </w:r>
      <w:r w:rsidRPr="00BF4FA5">
        <w:rPr>
          <w:sz w:val="24"/>
        </w:rPr>
        <w:t>ta,</w:t>
      </w:r>
      <w:r w:rsidR="00284FC1">
        <w:rPr>
          <w:sz w:val="24"/>
        </w:rPr>
        <w:t xml:space="preserve"> </w:t>
      </w:r>
      <w:r w:rsidRPr="00BF4FA5">
        <w:rPr>
          <w:sz w:val="24"/>
        </w:rPr>
        <w:t xml:space="preserve">muzeje, </w:t>
      </w:r>
      <w:r>
        <w:rPr>
          <w:sz w:val="24"/>
        </w:rPr>
        <w:t>knjižnice, parkove</w:t>
      </w:r>
      <w:r w:rsidRPr="00BF4FA5">
        <w:rPr>
          <w:sz w:val="24"/>
        </w:rPr>
        <w:t xml:space="preserve"> te neke druge.</w:t>
      </w:r>
    </w:p>
    <w:p w:rsidR="00BF4FA5" w:rsidRDefault="00BF4FA5" w:rsidP="00BF4FA5">
      <w:pPr>
        <w:spacing w:line="276" w:lineRule="auto"/>
        <w:jc w:val="both"/>
        <w:rPr>
          <w:sz w:val="24"/>
        </w:rPr>
      </w:pPr>
    </w:p>
    <w:p w:rsidR="00BF4FA5" w:rsidRDefault="00BF4FA5" w:rsidP="00BF4FA5">
      <w:pPr>
        <w:spacing w:line="276" w:lineRule="auto"/>
        <w:jc w:val="both"/>
        <w:rPr>
          <w:sz w:val="24"/>
        </w:rPr>
      </w:pPr>
      <w:r>
        <w:rPr>
          <w:sz w:val="24"/>
        </w:rPr>
        <w:t>Glavno pitanje koje nije riješeno Z</w:t>
      </w:r>
      <w:r w:rsidRPr="00BF4FA5">
        <w:rPr>
          <w:sz w:val="24"/>
        </w:rPr>
        <w:t>akonom jest koliko objekata podupire lokalna samouprava. Dok</w:t>
      </w:r>
      <w:r>
        <w:rPr>
          <w:sz w:val="24"/>
        </w:rPr>
        <w:t xml:space="preserve"> Zakon o lokalnoj i područ</w:t>
      </w:r>
      <w:r w:rsidRPr="00BF4FA5">
        <w:rPr>
          <w:sz w:val="24"/>
        </w:rPr>
        <w:t>noj (regi</w:t>
      </w:r>
      <w:r>
        <w:rPr>
          <w:sz w:val="24"/>
        </w:rPr>
        <w:t>onalnoj) samoupravi navodi zadać</w:t>
      </w:r>
      <w:r w:rsidRPr="00BF4FA5">
        <w:rPr>
          <w:sz w:val="24"/>
        </w:rPr>
        <w:t>e lokalnih samouprava, konkretne</w:t>
      </w:r>
      <w:r>
        <w:rPr>
          <w:sz w:val="24"/>
        </w:rPr>
        <w:t xml:space="preserve"> norme potroš</w:t>
      </w:r>
      <w:r w:rsidRPr="00BF4FA5">
        <w:rPr>
          <w:sz w:val="24"/>
        </w:rPr>
        <w:t>nje imovine definiraju se kroz akte. No, lokalnim samoupravama daje se pravo da same</w:t>
      </w:r>
      <w:r w:rsidR="00284FC1">
        <w:rPr>
          <w:sz w:val="24"/>
        </w:rPr>
        <w:t xml:space="preserve"> </w:t>
      </w:r>
      <w:r w:rsidRPr="00BF4FA5">
        <w:rPr>
          <w:sz w:val="24"/>
        </w:rPr>
        <w:t>postave te norme. Lokalna samouprava ima pravo samostalno donositi bitne odluke i uvoditi neke norme</w:t>
      </w:r>
      <w:r>
        <w:rPr>
          <w:sz w:val="24"/>
        </w:rPr>
        <w:t xml:space="preserve"> “potroš</w:t>
      </w:r>
      <w:r w:rsidRPr="00BF4FA5">
        <w:rPr>
          <w:sz w:val="24"/>
        </w:rPr>
        <w:t>nje imovine” koju ta lokalna samo</w:t>
      </w:r>
      <w:r>
        <w:rPr>
          <w:sz w:val="24"/>
        </w:rPr>
        <w:t>uprava financira iz svoga prorač</w:t>
      </w:r>
      <w:r w:rsidRPr="00BF4FA5">
        <w:rPr>
          <w:sz w:val="24"/>
        </w:rPr>
        <w:t>una.</w:t>
      </w:r>
    </w:p>
    <w:p w:rsidR="00BF4FA5" w:rsidRDefault="00BF4FA5" w:rsidP="00BF4FA5">
      <w:pPr>
        <w:spacing w:line="276" w:lineRule="auto"/>
        <w:jc w:val="both"/>
        <w:rPr>
          <w:sz w:val="24"/>
        </w:rPr>
      </w:pPr>
    </w:p>
    <w:tbl>
      <w:tblPr>
        <w:tblStyle w:val="Reetkatablice"/>
        <w:tblW w:w="0" w:type="auto"/>
        <w:tblBorders>
          <w:top w:val="single" w:sz="4" w:space="0" w:color="646B86" w:themeColor="text2"/>
          <w:left w:val="single" w:sz="4" w:space="0" w:color="646B86" w:themeColor="text2"/>
          <w:bottom w:val="single" w:sz="4" w:space="0" w:color="646B86" w:themeColor="text2"/>
          <w:right w:val="single" w:sz="4" w:space="0" w:color="646B86" w:themeColor="text2"/>
          <w:insideH w:val="single" w:sz="4" w:space="0" w:color="646B86" w:themeColor="text2"/>
          <w:insideV w:val="single" w:sz="4" w:space="0" w:color="646B86" w:themeColor="text2"/>
        </w:tblBorders>
        <w:tblLook w:val="04A0" w:firstRow="1" w:lastRow="0" w:firstColumn="1" w:lastColumn="0" w:noHBand="0" w:noVBand="1"/>
      </w:tblPr>
      <w:tblGrid>
        <w:gridCol w:w="9286"/>
      </w:tblGrid>
      <w:tr w:rsidR="00BF4FA5" w:rsidRPr="00892646" w:rsidTr="0085580F">
        <w:tc>
          <w:tcPr>
            <w:tcW w:w="9288" w:type="dxa"/>
            <w:tcBorders>
              <w:bottom w:val="single" w:sz="4" w:space="0" w:color="646B86" w:themeColor="text2"/>
            </w:tcBorders>
            <w:shd w:val="clear" w:color="auto" w:fill="D16349" w:themeFill="accent1"/>
            <w:vAlign w:val="center"/>
          </w:tcPr>
          <w:p w:rsidR="00BF4FA5" w:rsidRPr="00892646" w:rsidRDefault="00892646" w:rsidP="007A1EB4">
            <w:pPr>
              <w:jc w:val="center"/>
              <w:rPr>
                <w:b/>
                <w:color w:val="FFFFFF" w:themeColor="background1"/>
              </w:rPr>
            </w:pPr>
            <w:r w:rsidRPr="00892646">
              <w:rPr>
                <w:b/>
                <w:color w:val="FFFFFF" w:themeColor="background1"/>
              </w:rPr>
              <w:t>FINANCIJSKA NAČELA I CILJEVI</w:t>
            </w:r>
          </w:p>
        </w:tc>
      </w:tr>
      <w:tr w:rsidR="00BF4FA5" w:rsidTr="00892646">
        <w:tc>
          <w:tcPr>
            <w:tcW w:w="9288" w:type="dxa"/>
            <w:shd w:val="clear" w:color="auto" w:fill="ECC0B6" w:themeFill="accent1" w:themeFillTint="66"/>
            <w:vAlign w:val="center"/>
          </w:tcPr>
          <w:p w:rsidR="00BF4FA5" w:rsidRPr="00892646" w:rsidRDefault="00892646" w:rsidP="007A1EB4">
            <w:pPr>
              <w:jc w:val="center"/>
              <w:rPr>
                <w:b/>
              </w:rPr>
            </w:pPr>
            <w:r w:rsidRPr="00892646">
              <w:rPr>
                <w:b/>
              </w:rPr>
              <w:t>Obvezna imovina</w:t>
            </w:r>
          </w:p>
        </w:tc>
      </w:tr>
      <w:tr w:rsidR="00BF4FA5" w:rsidTr="00744155">
        <w:trPr>
          <w:trHeight w:val="1836"/>
        </w:trPr>
        <w:tc>
          <w:tcPr>
            <w:tcW w:w="9288" w:type="dxa"/>
            <w:tcBorders>
              <w:bottom w:val="single" w:sz="4" w:space="0" w:color="646B86" w:themeColor="text2"/>
            </w:tcBorders>
            <w:vAlign w:val="center"/>
          </w:tcPr>
          <w:p w:rsidR="00892646" w:rsidRPr="00892646" w:rsidRDefault="00744155" w:rsidP="00075743">
            <w:pPr>
              <w:pStyle w:val="Odlomakpopisa"/>
              <w:numPr>
                <w:ilvl w:val="0"/>
                <w:numId w:val="23"/>
              </w:numPr>
              <w:jc w:val="both"/>
              <w:rPr>
                <w:sz w:val="20"/>
              </w:rPr>
            </w:pPr>
            <w:r>
              <w:rPr>
                <w:sz w:val="20"/>
              </w:rPr>
              <w:t>povećanje</w:t>
            </w:r>
            <w:r w:rsidR="00892646" w:rsidRPr="00892646">
              <w:rPr>
                <w:sz w:val="20"/>
              </w:rPr>
              <w:t xml:space="preserve"> djelotvorne</w:t>
            </w:r>
            <w:r>
              <w:rPr>
                <w:sz w:val="20"/>
              </w:rPr>
              <w:t xml:space="preserve"> namjene objekata, postavljanje</w:t>
            </w:r>
            <w:r w:rsidR="00892646" w:rsidRPr="00892646">
              <w:rPr>
                <w:sz w:val="20"/>
              </w:rPr>
              <w:t xml:space="preserve"> zahtjeva da odjeli lokalne samouprave opravdaju potražnju za tim prostorom</w:t>
            </w:r>
          </w:p>
          <w:p w:rsidR="00892646" w:rsidRPr="00892646" w:rsidRDefault="00892646" w:rsidP="00075743">
            <w:pPr>
              <w:pStyle w:val="Odlomakpopisa"/>
              <w:numPr>
                <w:ilvl w:val="0"/>
                <w:numId w:val="23"/>
              </w:numPr>
              <w:jc w:val="both"/>
              <w:rPr>
                <w:sz w:val="20"/>
              </w:rPr>
            </w:pPr>
            <w:r w:rsidRPr="00892646">
              <w:rPr>
                <w:sz w:val="20"/>
              </w:rPr>
              <w:t>svo</w:t>
            </w:r>
            <w:r w:rsidRPr="00892646">
              <w:rPr>
                <w:rFonts w:ascii="Arial" w:hAnsi="Arial" w:cs="Arial"/>
                <w:sz w:val="20"/>
              </w:rPr>
              <w:t>đ</w:t>
            </w:r>
            <w:r w:rsidR="00744155">
              <w:rPr>
                <w:sz w:val="20"/>
              </w:rPr>
              <w:t>enje</w:t>
            </w:r>
            <w:r w:rsidRPr="00892646">
              <w:rPr>
                <w:sz w:val="20"/>
              </w:rPr>
              <w:t xml:space="preserve"> tekućih troškova na najmanju moguću mjeru</w:t>
            </w:r>
          </w:p>
          <w:p w:rsidR="00892646" w:rsidRPr="00892646" w:rsidRDefault="00744155" w:rsidP="00075743">
            <w:pPr>
              <w:pStyle w:val="Odlomakpopisa"/>
              <w:numPr>
                <w:ilvl w:val="0"/>
                <w:numId w:val="23"/>
              </w:numPr>
              <w:jc w:val="both"/>
              <w:rPr>
                <w:sz w:val="20"/>
              </w:rPr>
            </w:pPr>
            <w:r>
              <w:rPr>
                <w:sz w:val="20"/>
              </w:rPr>
              <w:t>smještanje</w:t>
            </w:r>
            <w:r w:rsidR="00892646" w:rsidRPr="00892646">
              <w:rPr>
                <w:sz w:val="20"/>
              </w:rPr>
              <w:t xml:space="preserve"> ureda i usluga lokalne samouprave u funkcionalnim, a ne atraktivnim područjima, te u skromnijim zgradama i objektima</w:t>
            </w:r>
          </w:p>
          <w:p w:rsidR="00BF4FA5" w:rsidRPr="00892646" w:rsidRDefault="00744155" w:rsidP="00075743">
            <w:pPr>
              <w:pStyle w:val="Odlomakpopisa"/>
              <w:numPr>
                <w:ilvl w:val="0"/>
                <w:numId w:val="23"/>
              </w:numPr>
              <w:jc w:val="both"/>
              <w:rPr>
                <w:sz w:val="20"/>
              </w:rPr>
            </w:pPr>
            <w:r>
              <w:rPr>
                <w:sz w:val="20"/>
              </w:rPr>
              <w:t>poznavanje</w:t>
            </w:r>
            <w:r w:rsidR="00892646" w:rsidRPr="00892646">
              <w:rPr>
                <w:sz w:val="20"/>
              </w:rPr>
              <w:t xml:space="preserve"> najviše i na</w:t>
            </w:r>
            <w:r>
              <w:rPr>
                <w:sz w:val="20"/>
              </w:rPr>
              <w:t>jbolje namjene imovine i izrada</w:t>
            </w:r>
            <w:r w:rsidR="00892646" w:rsidRPr="00892646">
              <w:rPr>
                <w:sz w:val="20"/>
              </w:rPr>
              <w:t xml:space="preserve"> cost-benefit analize, kako bi se opravdala namjena odre</w:t>
            </w:r>
            <w:r w:rsidR="00892646" w:rsidRPr="00892646">
              <w:rPr>
                <w:rFonts w:ascii="Arial" w:hAnsi="Arial" w:cs="Arial"/>
                <w:sz w:val="20"/>
              </w:rPr>
              <w:t>đ</w:t>
            </w:r>
            <w:r w:rsidR="00892646" w:rsidRPr="00892646">
              <w:rPr>
                <w:sz w:val="20"/>
              </w:rPr>
              <w:t>ene imovine za potrebe lokalne samouprave</w:t>
            </w:r>
          </w:p>
        </w:tc>
      </w:tr>
      <w:tr w:rsidR="00BF4FA5" w:rsidTr="00892646">
        <w:tc>
          <w:tcPr>
            <w:tcW w:w="9288" w:type="dxa"/>
            <w:shd w:val="clear" w:color="auto" w:fill="ECC0B6" w:themeFill="accent1" w:themeFillTint="66"/>
            <w:vAlign w:val="center"/>
          </w:tcPr>
          <w:p w:rsidR="00BF4FA5" w:rsidRPr="00892646" w:rsidRDefault="00892646" w:rsidP="007A1EB4">
            <w:pPr>
              <w:jc w:val="center"/>
              <w:rPr>
                <w:b/>
              </w:rPr>
            </w:pPr>
            <w:r w:rsidRPr="00892646">
              <w:rPr>
                <w:b/>
              </w:rPr>
              <w:t>Diskrecijska imovina</w:t>
            </w:r>
          </w:p>
        </w:tc>
      </w:tr>
      <w:tr w:rsidR="00BF4FA5" w:rsidTr="00744155">
        <w:trPr>
          <w:trHeight w:val="2941"/>
        </w:trPr>
        <w:tc>
          <w:tcPr>
            <w:tcW w:w="9288" w:type="dxa"/>
            <w:tcBorders>
              <w:bottom w:val="single" w:sz="4" w:space="0" w:color="646B86" w:themeColor="text2"/>
            </w:tcBorders>
            <w:vAlign w:val="center"/>
          </w:tcPr>
          <w:p w:rsidR="00892646" w:rsidRPr="00892646" w:rsidRDefault="00744155" w:rsidP="00075743">
            <w:pPr>
              <w:pStyle w:val="Odlomakpopisa"/>
              <w:numPr>
                <w:ilvl w:val="0"/>
                <w:numId w:val="24"/>
              </w:numPr>
              <w:jc w:val="both"/>
              <w:rPr>
                <w:sz w:val="20"/>
              </w:rPr>
            </w:pPr>
            <w:r>
              <w:rPr>
                <w:sz w:val="20"/>
              </w:rPr>
              <w:t>analiza</w:t>
            </w:r>
            <w:r w:rsidR="00892646" w:rsidRPr="00892646">
              <w:rPr>
                <w:sz w:val="20"/>
              </w:rPr>
              <w:t xml:space="preserve"> stvarnih troškova kako bi se olakšalo donošenje najboljih odluka</w:t>
            </w:r>
          </w:p>
          <w:p w:rsidR="00F151F6" w:rsidRDefault="00744155" w:rsidP="00075743">
            <w:pPr>
              <w:pStyle w:val="Odlomakpopisa"/>
              <w:numPr>
                <w:ilvl w:val="0"/>
                <w:numId w:val="24"/>
              </w:numPr>
              <w:jc w:val="both"/>
              <w:rPr>
                <w:sz w:val="20"/>
              </w:rPr>
            </w:pPr>
            <w:r>
              <w:rPr>
                <w:sz w:val="20"/>
              </w:rPr>
              <w:t>stvaranje</w:t>
            </w:r>
            <w:r w:rsidR="00892646" w:rsidRPr="00892646">
              <w:rPr>
                <w:sz w:val="20"/>
              </w:rPr>
              <w:t xml:space="preserve"> programskih alternativa radi što većeg smanjenja direktnih i indirektnih subvencija u vezi s</w:t>
            </w:r>
            <w:r w:rsidR="005543B3">
              <w:rPr>
                <w:sz w:val="20"/>
              </w:rPr>
              <w:t xml:space="preserve"> </w:t>
            </w:r>
            <w:r w:rsidR="00F151F6">
              <w:rPr>
                <w:sz w:val="20"/>
              </w:rPr>
              <w:t>imovinom</w:t>
            </w:r>
          </w:p>
          <w:p w:rsidR="00892646" w:rsidRPr="00F151F6" w:rsidRDefault="00F151F6" w:rsidP="007A1EB4">
            <w:pPr>
              <w:jc w:val="both"/>
              <w:rPr>
                <w:sz w:val="20"/>
              </w:rPr>
            </w:pPr>
            <w:r>
              <w:rPr>
                <w:sz w:val="20"/>
              </w:rPr>
              <w:t>P</w:t>
            </w:r>
            <w:r w:rsidR="00892646" w:rsidRPr="00F151F6">
              <w:rPr>
                <w:sz w:val="20"/>
              </w:rPr>
              <w:t>osebno je korisno razmotriti sljedeće mjere:</w:t>
            </w:r>
          </w:p>
          <w:p w:rsidR="00892646" w:rsidRPr="00892646" w:rsidRDefault="00892646" w:rsidP="00075743">
            <w:pPr>
              <w:pStyle w:val="Odlomakpopisa"/>
              <w:numPr>
                <w:ilvl w:val="0"/>
                <w:numId w:val="25"/>
              </w:numPr>
              <w:jc w:val="both"/>
              <w:rPr>
                <w:sz w:val="20"/>
              </w:rPr>
            </w:pPr>
            <w:r w:rsidRPr="00892646">
              <w:rPr>
                <w:sz w:val="20"/>
              </w:rPr>
              <w:t>postići da korisnici ili njihovi sponzori sami održavaju imovinu</w:t>
            </w:r>
          </w:p>
          <w:p w:rsidR="00892646" w:rsidRPr="00892646" w:rsidRDefault="00892646" w:rsidP="00075743">
            <w:pPr>
              <w:pStyle w:val="Odlomakpopisa"/>
              <w:numPr>
                <w:ilvl w:val="0"/>
                <w:numId w:val="25"/>
              </w:numPr>
              <w:jc w:val="both"/>
              <w:rPr>
                <w:sz w:val="20"/>
              </w:rPr>
            </w:pPr>
            <w:r w:rsidRPr="00892646">
              <w:rPr>
                <w:sz w:val="20"/>
              </w:rPr>
              <w:t>poticati korisnike ili sponzore da daju u zakup nekorištene dijelove prostora ili područja drugim komercijalnim ili neprofitnim pravnim osobama te točno izvještavati vlasnika o ostvarenim neto prihodima i u skladu s tim prilagoditi subvencije</w:t>
            </w:r>
          </w:p>
          <w:p w:rsidR="00892646" w:rsidRPr="00892646" w:rsidRDefault="00892646" w:rsidP="00075743">
            <w:pPr>
              <w:pStyle w:val="Odlomakpopisa"/>
              <w:numPr>
                <w:ilvl w:val="0"/>
                <w:numId w:val="25"/>
              </w:numPr>
              <w:jc w:val="both"/>
              <w:rPr>
                <w:sz w:val="20"/>
              </w:rPr>
            </w:pPr>
            <w:r w:rsidRPr="00892646">
              <w:rPr>
                <w:sz w:val="20"/>
              </w:rPr>
              <w:t>uspostaviti jasne ugovorne odnose s korisnicima koji ugovaraju me</w:t>
            </w:r>
            <w:r w:rsidRPr="00892646">
              <w:rPr>
                <w:rFonts w:ascii="Arial" w:hAnsi="Arial" w:cs="Arial"/>
                <w:sz w:val="20"/>
              </w:rPr>
              <w:t>đ</w:t>
            </w:r>
            <w:r w:rsidRPr="00892646">
              <w:rPr>
                <w:sz w:val="20"/>
              </w:rPr>
              <w:t>usobne obveze za održavanje imovine i raspodjelu troškova i prihoda</w:t>
            </w:r>
          </w:p>
          <w:p w:rsidR="00892646" w:rsidRPr="00892646" w:rsidRDefault="00892646" w:rsidP="00075743">
            <w:pPr>
              <w:pStyle w:val="Odlomakpopisa"/>
              <w:numPr>
                <w:ilvl w:val="0"/>
                <w:numId w:val="25"/>
              </w:numPr>
              <w:jc w:val="both"/>
              <w:rPr>
                <w:sz w:val="20"/>
              </w:rPr>
            </w:pPr>
            <w:r w:rsidRPr="00892646">
              <w:rPr>
                <w:sz w:val="20"/>
              </w:rPr>
              <w:t>pratiti namjenu i korištenje kako bi se osiguralo da neiskorišten prostor bude dodijeljen ozbiljnijim korisnicima</w:t>
            </w:r>
          </w:p>
          <w:p w:rsidR="00BF4FA5" w:rsidRPr="00892646" w:rsidRDefault="00892646" w:rsidP="00075743">
            <w:pPr>
              <w:pStyle w:val="Odlomakpopisa"/>
              <w:numPr>
                <w:ilvl w:val="0"/>
                <w:numId w:val="25"/>
              </w:numPr>
              <w:jc w:val="both"/>
              <w:rPr>
                <w:sz w:val="20"/>
              </w:rPr>
            </w:pPr>
            <w:r w:rsidRPr="00892646">
              <w:rPr>
                <w:sz w:val="20"/>
              </w:rPr>
              <w:t>urediti da više skupina korisnika dijeli objekt</w:t>
            </w:r>
          </w:p>
        </w:tc>
      </w:tr>
      <w:tr w:rsidR="00BF4FA5" w:rsidTr="00892646">
        <w:tc>
          <w:tcPr>
            <w:tcW w:w="9288" w:type="dxa"/>
            <w:shd w:val="clear" w:color="auto" w:fill="ECC0B6" w:themeFill="accent1" w:themeFillTint="66"/>
            <w:vAlign w:val="center"/>
          </w:tcPr>
          <w:p w:rsidR="00BF4FA5" w:rsidRPr="00744155" w:rsidRDefault="00744155" w:rsidP="007A1EB4">
            <w:pPr>
              <w:jc w:val="center"/>
              <w:rPr>
                <w:b/>
              </w:rPr>
            </w:pPr>
            <w:r w:rsidRPr="00744155">
              <w:rPr>
                <w:b/>
              </w:rPr>
              <w:t>Višak imovine</w:t>
            </w:r>
          </w:p>
        </w:tc>
      </w:tr>
      <w:tr w:rsidR="00BF4FA5" w:rsidTr="0013775E">
        <w:trPr>
          <w:trHeight w:val="1544"/>
        </w:trPr>
        <w:tc>
          <w:tcPr>
            <w:tcW w:w="9288" w:type="dxa"/>
            <w:tcBorders>
              <w:bottom w:val="single" w:sz="4" w:space="0" w:color="646B86" w:themeColor="text2"/>
            </w:tcBorders>
            <w:vAlign w:val="center"/>
          </w:tcPr>
          <w:p w:rsidR="00744155" w:rsidRPr="00744155" w:rsidRDefault="00744155" w:rsidP="00075743">
            <w:pPr>
              <w:pStyle w:val="Odlomakpopisa"/>
              <w:numPr>
                <w:ilvl w:val="0"/>
                <w:numId w:val="26"/>
              </w:numPr>
              <w:jc w:val="both"/>
              <w:rPr>
                <w:sz w:val="20"/>
              </w:rPr>
            </w:pPr>
            <w:r w:rsidRPr="00744155">
              <w:rPr>
                <w:sz w:val="20"/>
              </w:rPr>
              <w:t>dati nekretnine u zakup uz najvišu i najbolju namjenu radi stvaranja tekućih prihoda</w:t>
            </w:r>
          </w:p>
          <w:p w:rsidR="00744155" w:rsidRPr="00744155" w:rsidRDefault="00744155" w:rsidP="00075743">
            <w:pPr>
              <w:pStyle w:val="Odlomakpopisa"/>
              <w:numPr>
                <w:ilvl w:val="0"/>
                <w:numId w:val="26"/>
              </w:numPr>
              <w:jc w:val="both"/>
              <w:rPr>
                <w:sz w:val="20"/>
              </w:rPr>
            </w:pPr>
            <w:r w:rsidRPr="00744155">
              <w:rPr>
                <w:sz w:val="20"/>
              </w:rPr>
              <w:t xml:space="preserve">povremeno </w:t>
            </w:r>
            <w:r w:rsidR="005543B3" w:rsidRPr="00744155">
              <w:rPr>
                <w:sz w:val="20"/>
              </w:rPr>
              <w:t>ocijeniti</w:t>
            </w:r>
            <w:r w:rsidRPr="00744155">
              <w:rPr>
                <w:sz w:val="20"/>
              </w:rPr>
              <w:t xml:space="preserve"> rezultate ostvarenja prihoda kod tih nekretnina pomoću alternativnih investicijskih kriterija</w:t>
            </w:r>
          </w:p>
          <w:p w:rsidR="00744155" w:rsidRPr="00744155" w:rsidRDefault="00744155" w:rsidP="00075743">
            <w:pPr>
              <w:pStyle w:val="Odlomakpopisa"/>
              <w:numPr>
                <w:ilvl w:val="0"/>
                <w:numId w:val="26"/>
              </w:numPr>
              <w:jc w:val="both"/>
              <w:rPr>
                <w:sz w:val="20"/>
              </w:rPr>
            </w:pPr>
            <w:r w:rsidRPr="00744155">
              <w:rPr>
                <w:sz w:val="20"/>
              </w:rPr>
              <w:t>provoditi selektivna kapitalna ulaganja radi povećanja prihoda</w:t>
            </w:r>
          </w:p>
          <w:p w:rsidR="00744155" w:rsidRPr="00744155" w:rsidRDefault="00744155" w:rsidP="00075743">
            <w:pPr>
              <w:pStyle w:val="Odlomakpopisa"/>
              <w:numPr>
                <w:ilvl w:val="0"/>
                <w:numId w:val="26"/>
              </w:numPr>
              <w:jc w:val="both"/>
              <w:rPr>
                <w:sz w:val="20"/>
              </w:rPr>
            </w:pPr>
            <w:r w:rsidRPr="00744155">
              <w:rPr>
                <w:sz w:val="20"/>
              </w:rPr>
              <w:t>prodati nekretnine koje ne daju dovoljno dobre rezultate, kako bi se ostvarili jednokratni prihodi</w:t>
            </w:r>
          </w:p>
          <w:p w:rsidR="00BF4FA5" w:rsidRPr="00744155" w:rsidRDefault="00744155" w:rsidP="00075743">
            <w:pPr>
              <w:pStyle w:val="Odlomakpopisa"/>
              <w:numPr>
                <w:ilvl w:val="0"/>
                <w:numId w:val="26"/>
              </w:numPr>
              <w:jc w:val="both"/>
              <w:rPr>
                <w:sz w:val="20"/>
              </w:rPr>
            </w:pPr>
            <w:r w:rsidRPr="00744155">
              <w:rPr>
                <w:sz w:val="20"/>
              </w:rPr>
              <w:t>smanjiti troškove održavanja i obveze na imovini ako se ona ne može dati u zakup niti prodati</w:t>
            </w:r>
          </w:p>
        </w:tc>
      </w:tr>
      <w:tr w:rsidR="0013775E" w:rsidTr="00E2544F">
        <w:trPr>
          <w:trHeight w:val="1835"/>
        </w:trPr>
        <w:tc>
          <w:tcPr>
            <w:tcW w:w="9288" w:type="dxa"/>
            <w:tcBorders>
              <w:left w:val="nil"/>
              <w:bottom w:val="dashed" w:sz="12" w:space="0" w:color="646B86" w:themeColor="text2"/>
              <w:right w:val="nil"/>
            </w:tcBorders>
            <w:vAlign w:val="center"/>
          </w:tcPr>
          <w:p w:rsidR="0013775E" w:rsidRPr="0013775E" w:rsidRDefault="00556006" w:rsidP="007A1EB4">
            <w:pPr>
              <w:jc w:val="both"/>
              <w:rPr>
                <w:sz w:val="20"/>
              </w:rPr>
            </w:pPr>
            <w:r>
              <w:rPr>
                <w:noProof/>
                <w:sz w:val="20"/>
                <w:lang w:eastAsia="hr-HR"/>
              </w:rPr>
              <mc:AlternateContent>
                <mc:Choice Requires="wps">
                  <w:drawing>
                    <wp:anchor distT="0" distB="0" distL="114300" distR="114300" simplePos="0" relativeHeight="251654144" behindDoc="0" locked="0" layoutInCell="1" allowOverlap="1" wp14:anchorId="5B3E0878" wp14:editId="75D7C8AB">
                      <wp:simplePos x="0" y="0"/>
                      <wp:positionH relativeFrom="column">
                        <wp:posOffset>2474595</wp:posOffset>
                      </wp:positionH>
                      <wp:positionV relativeFrom="paragraph">
                        <wp:posOffset>-76200</wp:posOffset>
                      </wp:positionV>
                      <wp:extent cx="864870" cy="871220"/>
                      <wp:effectExtent l="41275" t="7620" r="36830" b="26035"/>
                      <wp:wrapNone/>
                      <wp:docPr id="4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871220"/>
                              </a:xfrm>
                              <a:prstGeom prst="downArrow">
                                <a:avLst>
                                  <a:gd name="adj1" fmla="val 50000"/>
                                  <a:gd name="adj2" fmla="val 25184"/>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797691" w:rsidRPr="00E2544F" w:rsidRDefault="00797691" w:rsidP="00E2544F">
                                  <w:pPr>
                                    <w:jc w:val="center"/>
                                    <w:rPr>
                                      <w:b/>
                                      <w:sz w:val="18"/>
                                    </w:rPr>
                                  </w:pPr>
                                  <w:r>
                                    <w:rPr>
                                      <w:b/>
                                      <w:sz w:val="18"/>
                                    </w:rPr>
                                    <w:t>PREPORUKA</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46" type="#_x0000_t67" style="position:absolute;left:0;text-align:left;margin-left:194.85pt;margin-top:-6pt;width:68.1pt;height:68.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" fillcolor="#e3a191 [1940]" strokecolor="#e3a191 [1940]" strokeweight="1pt">
                      <v:fill color2="#f5dfda [660]" angle="135" focus="50%" type="gradient"/>
                      <v:shadow on="t" color="#6f2c1c [1604]" opacity=".5" offset="1pt"/>
                      <v:textbox style="layout-flow:vertical-ideographic" inset="0,0,0,0">
                        <w:txbxContent>
                          <w:p w:rsidR="00797691" w:rsidRPr="00E2544F" w:rsidRDefault="00797691" w:rsidP="00E2544F">
                            <w:pPr>
                              <w:jc w:val="center"/>
                              <w:rPr>
                                <w:b/>
                                <w:sz w:val="18"/>
                              </w:rPr>
                            </w:pPr>
                            <w:r>
                              <w:rPr>
                                <w:b/>
                                <w:sz w:val="18"/>
                              </w:rPr>
                              <w:t>PREPORUKA</w:t>
                            </w:r>
                          </w:p>
                        </w:txbxContent>
                      </v:textbox>
                    </v:shape>
                  </w:pict>
                </mc:Fallback>
              </mc:AlternateContent>
            </w:r>
          </w:p>
        </w:tc>
      </w:tr>
      <w:tr w:rsidR="0013775E" w:rsidTr="00E2544F">
        <w:trPr>
          <w:trHeight w:val="1263"/>
        </w:trPr>
        <w:tc>
          <w:tcPr>
            <w:tcW w:w="9288" w:type="dxa"/>
            <w:tcBorders>
              <w:top w:val="dashed" w:sz="12" w:space="0" w:color="646B86" w:themeColor="text2"/>
              <w:left w:val="dashed" w:sz="12" w:space="0" w:color="646B86" w:themeColor="text2"/>
              <w:bottom w:val="dashed" w:sz="12" w:space="0" w:color="646B86" w:themeColor="text2"/>
              <w:right w:val="dashed" w:sz="12" w:space="0" w:color="646B86" w:themeColor="text2"/>
            </w:tcBorders>
            <w:vAlign w:val="center"/>
          </w:tcPr>
          <w:p w:rsidR="0013775E" w:rsidRDefault="0013775E" w:rsidP="007A1EB4">
            <w:pPr>
              <w:jc w:val="center"/>
              <w:rPr>
                <w:b/>
              </w:rPr>
            </w:pPr>
            <w:r w:rsidRPr="0013775E">
              <w:rPr>
                <w:b/>
              </w:rPr>
              <w:t xml:space="preserve">USVAJANJE </w:t>
            </w:r>
            <w:r w:rsidR="00E2544F">
              <w:rPr>
                <w:b/>
              </w:rPr>
              <w:t>KLASIFIKACIJE I FINANCIJSKIH NAČELA/CILJEVA NA VIJEĆ</w:t>
            </w:r>
            <w:r w:rsidRPr="0013775E">
              <w:rPr>
                <w:b/>
              </w:rPr>
              <w:t>U LOK</w:t>
            </w:r>
            <w:r w:rsidR="00E2544F">
              <w:rPr>
                <w:b/>
              </w:rPr>
              <w:t>ALNE SAMOUPRAVE, KAO DIO STRATEŠ</w:t>
            </w:r>
            <w:r w:rsidRPr="0013775E">
              <w:rPr>
                <w:b/>
              </w:rPr>
              <w:t>KOG PLANA ZA UPRAVLJANJEM IMOVINOM</w:t>
            </w:r>
          </w:p>
          <w:p w:rsidR="00E2544F" w:rsidRDefault="00E2544F" w:rsidP="007A1EB4">
            <w:pPr>
              <w:jc w:val="center"/>
              <w:rPr>
                <w:b/>
              </w:rPr>
            </w:pPr>
          </w:p>
          <w:p w:rsidR="00E2544F" w:rsidRPr="00E2544F" w:rsidRDefault="00E2544F" w:rsidP="007A1EB4">
            <w:pPr>
              <w:jc w:val="center"/>
            </w:pPr>
            <w:r w:rsidRPr="00E2544F">
              <w:rPr>
                <w:sz w:val="18"/>
              </w:rPr>
              <w:t>(prema zakonskom okviru nije potrebno)</w:t>
            </w:r>
          </w:p>
        </w:tc>
      </w:tr>
    </w:tbl>
    <w:p w:rsidR="00BF4FA5" w:rsidRDefault="00BF4FA5" w:rsidP="00BF4FA5">
      <w:pPr>
        <w:spacing w:line="276" w:lineRule="auto"/>
        <w:jc w:val="both"/>
        <w:rPr>
          <w:sz w:val="24"/>
        </w:rPr>
      </w:pPr>
    </w:p>
    <w:p w:rsidR="001E5C8C" w:rsidRDefault="001E5C8C" w:rsidP="001E5C8C">
      <w:pPr>
        <w:spacing w:line="276" w:lineRule="auto"/>
        <w:jc w:val="both"/>
        <w:rPr>
          <w:sz w:val="24"/>
        </w:rPr>
      </w:pPr>
      <w:r>
        <w:rPr>
          <w:sz w:val="24"/>
        </w:rPr>
        <w:t>U sljedećoj tablici je prikazana ABC klasifikacija imovine. Podaci su preuzeti i</w:t>
      </w:r>
      <w:r w:rsidR="002951E7">
        <w:rPr>
          <w:sz w:val="24"/>
        </w:rPr>
        <w:t>z Registra imovine Općine Čaglin</w:t>
      </w:r>
      <w:r>
        <w:rPr>
          <w:sz w:val="24"/>
        </w:rPr>
        <w:t>, a podaci unutar Registra su uneseni na temelju izvadaka iz Katastra i Zemljišne knjige. Općina planira uskladiti Registar sa stvarnim stanjem na terenu, provjeriti i, po potrebi, izmijeniti i uskladiti portfelje i potportfelje unutar Registra, što će, u slučaju promjena, utjecati na promjenu trenutne funkcije i/ili optimalne funkcije pojedinih jedinica imovine, odnosno na ABC klasifikaciju imovine.</w:t>
      </w:r>
    </w:p>
    <w:p w:rsidR="00BF4FA5" w:rsidRDefault="00BF4FA5" w:rsidP="00BF4FA5">
      <w:pPr>
        <w:spacing w:line="276" w:lineRule="auto"/>
        <w:jc w:val="both"/>
        <w:rPr>
          <w:sz w:val="24"/>
        </w:rPr>
      </w:pPr>
    </w:p>
    <w:p w:rsidR="001433DB" w:rsidRDefault="001433DB" w:rsidP="00BF4FA5">
      <w:pPr>
        <w:spacing w:line="276" w:lineRule="auto"/>
        <w:jc w:val="both"/>
        <w:rPr>
          <w:sz w:val="24"/>
        </w:rPr>
      </w:pPr>
    </w:p>
    <w:p w:rsidR="00E42F9B" w:rsidRPr="00E42F9B" w:rsidRDefault="00E42F9B" w:rsidP="00E42F9B">
      <w:pPr>
        <w:pStyle w:val="Opisslike"/>
        <w:keepNext/>
        <w:spacing w:after="0"/>
        <w:jc w:val="center"/>
        <w:rPr>
          <w:b w:val="0"/>
          <w:i/>
          <w:color w:val="auto"/>
          <w:sz w:val="22"/>
          <w:szCs w:val="22"/>
        </w:rPr>
      </w:pPr>
      <w:bookmarkStart w:id="55" w:name="_Toc530396660"/>
      <w:r w:rsidRPr="00C30130">
        <w:rPr>
          <w:b w:val="0"/>
          <w:i/>
          <w:color w:val="auto"/>
          <w:sz w:val="22"/>
          <w:szCs w:val="22"/>
        </w:rPr>
        <w:t xml:space="preserve">Tablica </w:t>
      </w:r>
      <w:r w:rsidR="00AF2DA0" w:rsidRPr="00C30130">
        <w:rPr>
          <w:b w:val="0"/>
          <w:i/>
          <w:color w:val="auto"/>
          <w:sz w:val="22"/>
          <w:szCs w:val="22"/>
        </w:rPr>
        <w:fldChar w:fldCharType="begin"/>
      </w:r>
      <w:r w:rsidRPr="00C30130">
        <w:rPr>
          <w:b w:val="0"/>
          <w:i/>
          <w:color w:val="auto"/>
          <w:sz w:val="22"/>
          <w:szCs w:val="22"/>
        </w:rPr>
        <w:instrText xml:space="preserve"> SEQ Tablica \* ARABIC </w:instrText>
      </w:r>
      <w:r w:rsidR="00AF2DA0" w:rsidRPr="00C30130">
        <w:rPr>
          <w:b w:val="0"/>
          <w:i/>
          <w:color w:val="auto"/>
          <w:sz w:val="22"/>
          <w:szCs w:val="22"/>
        </w:rPr>
        <w:fldChar w:fldCharType="separate"/>
      </w:r>
      <w:r w:rsidR="00680176">
        <w:rPr>
          <w:b w:val="0"/>
          <w:i/>
          <w:noProof/>
          <w:color w:val="auto"/>
          <w:sz w:val="22"/>
          <w:szCs w:val="22"/>
        </w:rPr>
        <w:t>10</w:t>
      </w:r>
      <w:r w:rsidR="00AF2DA0" w:rsidRPr="00C30130">
        <w:rPr>
          <w:b w:val="0"/>
          <w:i/>
          <w:color w:val="auto"/>
          <w:sz w:val="22"/>
          <w:szCs w:val="22"/>
        </w:rPr>
        <w:fldChar w:fldCharType="end"/>
      </w:r>
      <w:r w:rsidR="00C07553" w:rsidRPr="00C30130">
        <w:rPr>
          <w:b w:val="0"/>
          <w:i/>
          <w:color w:val="auto"/>
          <w:sz w:val="22"/>
          <w:szCs w:val="22"/>
        </w:rPr>
        <w:t xml:space="preserve"> </w:t>
      </w:r>
      <w:r w:rsidRPr="00C30130">
        <w:rPr>
          <w:b w:val="0"/>
          <w:i/>
          <w:color w:val="auto"/>
          <w:sz w:val="22"/>
          <w:szCs w:val="22"/>
        </w:rPr>
        <w:t xml:space="preserve">Klasifikacija imovine </w:t>
      </w:r>
      <w:r w:rsidR="00FD3025" w:rsidRPr="00C30130">
        <w:rPr>
          <w:b w:val="0"/>
          <w:i/>
          <w:color w:val="auto"/>
          <w:sz w:val="22"/>
          <w:szCs w:val="22"/>
        </w:rPr>
        <w:t xml:space="preserve">Općine </w:t>
      </w:r>
      <w:r w:rsidR="002424CD" w:rsidRPr="00C30130">
        <w:rPr>
          <w:b w:val="0"/>
          <w:i/>
          <w:color w:val="auto"/>
          <w:sz w:val="22"/>
          <w:szCs w:val="22"/>
        </w:rPr>
        <w:t>Čaglin</w:t>
      </w:r>
      <w:bookmarkEnd w:id="55"/>
    </w:p>
    <w:tbl>
      <w:tblPr>
        <w:tblStyle w:val="Reetkatablice"/>
        <w:tblW w:w="10243" w:type="dxa"/>
        <w:jc w:val="center"/>
        <w:tblBorders>
          <w:top w:val="single" w:sz="4" w:space="0" w:color="646B86" w:themeColor="text2"/>
          <w:left w:val="single" w:sz="4" w:space="0" w:color="646B86" w:themeColor="text2"/>
          <w:bottom w:val="single" w:sz="4" w:space="0" w:color="646B86" w:themeColor="text2"/>
          <w:right w:val="single" w:sz="4" w:space="0" w:color="646B86" w:themeColor="text2"/>
          <w:insideH w:val="single" w:sz="4" w:space="0" w:color="646B86" w:themeColor="text2"/>
          <w:insideV w:val="single" w:sz="4" w:space="0" w:color="646B86" w:themeColor="text2"/>
        </w:tblBorders>
        <w:tblLayout w:type="fixed"/>
        <w:tblLook w:val="04A0" w:firstRow="1" w:lastRow="0" w:firstColumn="1" w:lastColumn="0" w:noHBand="0" w:noVBand="1"/>
      </w:tblPr>
      <w:tblGrid>
        <w:gridCol w:w="709"/>
        <w:gridCol w:w="3789"/>
        <w:gridCol w:w="1559"/>
        <w:gridCol w:w="1440"/>
        <w:gridCol w:w="478"/>
        <w:gridCol w:w="426"/>
        <w:gridCol w:w="425"/>
        <w:gridCol w:w="461"/>
        <w:gridCol w:w="478"/>
        <w:gridCol w:w="478"/>
      </w:tblGrid>
      <w:tr w:rsidR="003770E6" w:rsidRPr="00356B5C" w:rsidTr="00D25DB6">
        <w:trPr>
          <w:trHeight w:val="293"/>
          <w:jc w:val="center"/>
        </w:trPr>
        <w:tc>
          <w:tcPr>
            <w:tcW w:w="709" w:type="dxa"/>
            <w:vMerge w:val="restart"/>
            <w:tcBorders>
              <w:right w:val="single" w:sz="4" w:space="0" w:color="646B86" w:themeColor="text2"/>
            </w:tcBorders>
            <w:shd w:val="clear" w:color="auto" w:fill="D16349" w:themeFill="accent1"/>
            <w:vAlign w:val="center"/>
          </w:tcPr>
          <w:p w:rsidR="003770E6" w:rsidRPr="00356B5C" w:rsidRDefault="003770E6" w:rsidP="003770E6">
            <w:pPr>
              <w:spacing w:line="276" w:lineRule="auto"/>
              <w:jc w:val="center"/>
              <w:rPr>
                <w:b/>
                <w:color w:val="FFFFFF" w:themeColor="background1"/>
                <w:sz w:val="18"/>
                <w:szCs w:val="20"/>
              </w:rPr>
            </w:pPr>
            <w:r w:rsidRPr="00356B5C">
              <w:rPr>
                <w:b/>
                <w:color w:val="FFFFFF" w:themeColor="background1"/>
                <w:sz w:val="18"/>
                <w:szCs w:val="20"/>
              </w:rPr>
              <w:t>Red. br.</w:t>
            </w:r>
          </w:p>
        </w:tc>
        <w:tc>
          <w:tcPr>
            <w:tcW w:w="6788" w:type="dxa"/>
            <w:gridSpan w:val="3"/>
            <w:vMerge w:val="restart"/>
            <w:tcBorders>
              <w:right w:val="single" w:sz="24" w:space="0" w:color="646B86" w:themeColor="text2"/>
            </w:tcBorders>
            <w:shd w:val="clear" w:color="auto" w:fill="D16349" w:themeFill="accent1"/>
            <w:vAlign w:val="center"/>
          </w:tcPr>
          <w:p w:rsidR="003770E6" w:rsidRPr="00356B5C" w:rsidRDefault="003770E6" w:rsidP="003770E6">
            <w:pPr>
              <w:spacing w:line="276" w:lineRule="auto"/>
              <w:jc w:val="center"/>
              <w:rPr>
                <w:b/>
                <w:color w:val="FFFFFF" w:themeColor="background1"/>
                <w:sz w:val="18"/>
                <w:szCs w:val="20"/>
              </w:rPr>
            </w:pPr>
            <w:r w:rsidRPr="00356B5C">
              <w:rPr>
                <w:b/>
                <w:color w:val="FFFFFF" w:themeColor="background1"/>
                <w:sz w:val="18"/>
                <w:szCs w:val="20"/>
              </w:rPr>
              <w:t>Osnovni podaci o jedinici imovine</w:t>
            </w:r>
          </w:p>
        </w:tc>
        <w:tc>
          <w:tcPr>
            <w:tcW w:w="2746" w:type="dxa"/>
            <w:gridSpan w:val="6"/>
            <w:tcBorders>
              <w:top w:val="single" w:sz="24" w:space="0" w:color="646B86" w:themeColor="text2"/>
              <w:left w:val="single" w:sz="24" w:space="0" w:color="646B86" w:themeColor="text2"/>
              <w:bottom w:val="single" w:sz="2" w:space="0" w:color="646B86" w:themeColor="text2"/>
              <w:right w:val="single" w:sz="24" w:space="0" w:color="646B86" w:themeColor="text2"/>
            </w:tcBorders>
            <w:shd w:val="clear" w:color="auto" w:fill="D16349" w:themeFill="accent1"/>
            <w:vAlign w:val="center"/>
          </w:tcPr>
          <w:p w:rsidR="003770E6" w:rsidRPr="00356B5C" w:rsidRDefault="003770E6" w:rsidP="003770E6">
            <w:pPr>
              <w:spacing w:line="276" w:lineRule="auto"/>
              <w:jc w:val="center"/>
              <w:rPr>
                <w:b/>
                <w:color w:val="FFFFFF" w:themeColor="background1"/>
                <w:sz w:val="18"/>
                <w:szCs w:val="20"/>
              </w:rPr>
            </w:pPr>
            <w:r w:rsidRPr="00356B5C">
              <w:rPr>
                <w:b/>
                <w:color w:val="FFFFFF" w:themeColor="background1"/>
                <w:sz w:val="18"/>
                <w:szCs w:val="20"/>
              </w:rPr>
              <w:t>Klasifikacija imovine</w:t>
            </w:r>
          </w:p>
        </w:tc>
      </w:tr>
      <w:tr w:rsidR="003770E6" w:rsidRPr="00356B5C" w:rsidTr="00D25DB6">
        <w:trPr>
          <w:trHeight w:val="326"/>
          <w:jc w:val="center"/>
        </w:trPr>
        <w:tc>
          <w:tcPr>
            <w:tcW w:w="709" w:type="dxa"/>
            <w:vMerge/>
            <w:tcBorders>
              <w:right w:val="single" w:sz="4" w:space="0" w:color="646B86" w:themeColor="text2"/>
            </w:tcBorders>
            <w:shd w:val="clear" w:color="auto" w:fill="D16349" w:themeFill="accent1"/>
            <w:vAlign w:val="center"/>
          </w:tcPr>
          <w:p w:rsidR="003770E6" w:rsidRPr="00356B5C" w:rsidRDefault="003770E6" w:rsidP="003770E6">
            <w:pPr>
              <w:spacing w:line="276" w:lineRule="auto"/>
              <w:jc w:val="center"/>
              <w:rPr>
                <w:b/>
                <w:color w:val="FFFFFF" w:themeColor="background1"/>
                <w:sz w:val="18"/>
                <w:szCs w:val="20"/>
              </w:rPr>
            </w:pPr>
          </w:p>
        </w:tc>
        <w:tc>
          <w:tcPr>
            <w:tcW w:w="6788" w:type="dxa"/>
            <w:gridSpan w:val="3"/>
            <w:vMerge/>
            <w:tcBorders>
              <w:right w:val="single" w:sz="24" w:space="0" w:color="646B86" w:themeColor="text2"/>
            </w:tcBorders>
            <w:shd w:val="clear" w:color="auto" w:fill="D16349" w:themeFill="accent1"/>
          </w:tcPr>
          <w:p w:rsidR="003770E6" w:rsidRPr="00356B5C" w:rsidRDefault="003770E6" w:rsidP="003770E6">
            <w:pPr>
              <w:spacing w:line="276" w:lineRule="auto"/>
              <w:jc w:val="center"/>
              <w:rPr>
                <w:b/>
                <w:color w:val="FFFFFF" w:themeColor="background1"/>
                <w:sz w:val="18"/>
                <w:szCs w:val="20"/>
              </w:rPr>
            </w:pPr>
          </w:p>
        </w:tc>
        <w:tc>
          <w:tcPr>
            <w:tcW w:w="1329" w:type="dxa"/>
            <w:gridSpan w:val="3"/>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D16349" w:themeFill="accent1"/>
            <w:vAlign w:val="center"/>
          </w:tcPr>
          <w:p w:rsidR="003770E6" w:rsidRPr="00356B5C" w:rsidRDefault="003770E6" w:rsidP="003770E6">
            <w:pPr>
              <w:spacing w:line="276" w:lineRule="auto"/>
              <w:jc w:val="center"/>
              <w:rPr>
                <w:b/>
                <w:color w:val="FFFFFF" w:themeColor="background1"/>
                <w:sz w:val="18"/>
                <w:szCs w:val="20"/>
              </w:rPr>
            </w:pPr>
            <w:r w:rsidRPr="00356B5C">
              <w:rPr>
                <w:b/>
                <w:color w:val="FFFFFF" w:themeColor="background1"/>
                <w:sz w:val="18"/>
                <w:szCs w:val="20"/>
              </w:rPr>
              <w:t>Funkcija</w:t>
            </w:r>
          </w:p>
        </w:tc>
        <w:tc>
          <w:tcPr>
            <w:tcW w:w="1417" w:type="dxa"/>
            <w:gridSpan w:val="3"/>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D16349" w:themeFill="accent1"/>
            <w:vAlign w:val="center"/>
          </w:tcPr>
          <w:p w:rsidR="003770E6" w:rsidRPr="00356B5C" w:rsidRDefault="003770E6" w:rsidP="003770E6">
            <w:pPr>
              <w:spacing w:line="276" w:lineRule="auto"/>
              <w:jc w:val="center"/>
              <w:rPr>
                <w:b/>
                <w:color w:val="FFFFFF" w:themeColor="background1"/>
                <w:sz w:val="18"/>
                <w:szCs w:val="20"/>
              </w:rPr>
            </w:pPr>
            <w:r w:rsidRPr="00356B5C">
              <w:rPr>
                <w:b/>
                <w:color w:val="FFFFFF" w:themeColor="background1"/>
                <w:sz w:val="18"/>
                <w:szCs w:val="20"/>
              </w:rPr>
              <w:t>Optimalna funkcija</w:t>
            </w:r>
          </w:p>
        </w:tc>
      </w:tr>
      <w:tr w:rsidR="003770E6" w:rsidRPr="00356B5C" w:rsidTr="00D25DB6">
        <w:trPr>
          <w:jc w:val="center"/>
        </w:trPr>
        <w:tc>
          <w:tcPr>
            <w:tcW w:w="709" w:type="dxa"/>
            <w:vMerge/>
            <w:tcBorders>
              <w:right w:val="single" w:sz="4" w:space="0" w:color="646B86" w:themeColor="text2"/>
            </w:tcBorders>
            <w:shd w:val="clear" w:color="auto" w:fill="ECC0B6" w:themeFill="accent1" w:themeFillTint="66"/>
            <w:vAlign w:val="center"/>
          </w:tcPr>
          <w:p w:rsidR="003770E6" w:rsidRPr="00356B5C" w:rsidRDefault="003770E6" w:rsidP="003770E6">
            <w:pPr>
              <w:spacing w:line="276" w:lineRule="auto"/>
              <w:jc w:val="center"/>
              <w:rPr>
                <w:sz w:val="18"/>
                <w:szCs w:val="20"/>
              </w:rPr>
            </w:pPr>
          </w:p>
        </w:tc>
        <w:tc>
          <w:tcPr>
            <w:tcW w:w="3789" w:type="dxa"/>
            <w:tcBorders>
              <w:left w:val="single" w:sz="4" w:space="0" w:color="646B86" w:themeColor="text2"/>
            </w:tcBorders>
            <w:shd w:val="clear" w:color="auto" w:fill="ECC0B6" w:themeFill="accent1" w:themeFillTint="66"/>
            <w:vAlign w:val="center"/>
          </w:tcPr>
          <w:p w:rsidR="003770E6" w:rsidRPr="00356B5C" w:rsidRDefault="003770E6" w:rsidP="003770E6">
            <w:pPr>
              <w:spacing w:line="276" w:lineRule="auto"/>
              <w:jc w:val="center"/>
              <w:rPr>
                <w:sz w:val="18"/>
                <w:szCs w:val="20"/>
              </w:rPr>
            </w:pPr>
            <w:r w:rsidRPr="00356B5C">
              <w:rPr>
                <w:sz w:val="18"/>
                <w:szCs w:val="20"/>
              </w:rPr>
              <w:t>Naziv/vrsta jedinice imovine</w:t>
            </w:r>
          </w:p>
        </w:tc>
        <w:tc>
          <w:tcPr>
            <w:tcW w:w="1559" w:type="dxa"/>
            <w:shd w:val="clear" w:color="auto" w:fill="ECC0B6" w:themeFill="accent1" w:themeFillTint="66"/>
            <w:vAlign w:val="center"/>
          </w:tcPr>
          <w:p w:rsidR="003770E6" w:rsidRPr="00356B5C" w:rsidRDefault="003770E6" w:rsidP="003770E6">
            <w:pPr>
              <w:spacing w:line="276" w:lineRule="auto"/>
              <w:jc w:val="center"/>
              <w:rPr>
                <w:sz w:val="18"/>
                <w:szCs w:val="20"/>
              </w:rPr>
            </w:pPr>
            <w:r w:rsidRPr="00356B5C">
              <w:rPr>
                <w:sz w:val="18"/>
                <w:szCs w:val="20"/>
              </w:rPr>
              <w:t>Broj katastarske čestice</w:t>
            </w:r>
            <w:r>
              <w:rPr>
                <w:sz w:val="18"/>
                <w:szCs w:val="20"/>
              </w:rPr>
              <w:t>/ jedinica imovine (JI)</w:t>
            </w:r>
          </w:p>
        </w:tc>
        <w:tc>
          <w:tcPr>
            <w:tcW w:w="1440" w:type="dxa"/>
            <w:tcBorders>
              <w:right w:val="single" w:sz="24" w:space="0" w:color="646B86" w:themeColor="text2"/>
            </w:tcBorders>
            <w:shd w:val="clear" w:color="auto" w:fill="ECC0B6" w:themeFill="accent1" w:themeFillTint="66"/>
            <w:vAlign w:val="center"/>
          </w:tcPr>
          <w:p w:rsidR="003770E6" w:rsidRPr="00356B5C" w:rsidRDefault="003770E6" w:rsidP="003770E6">
            <w:pPr>
              <w:spacing w:line="276" w:lineRule="auto"/>
              <w:jc w:val="center"/>
              <w:rPr>
                <w:sz w:val="18"/>
                <w:szCs w:val="20"/>
              </w:rPr>
            </w:pPr>
            <w:r w:rsidRPr="00356B5C">
              <w:rPr>
                <w:sz w:val="18"/>
                <w:szCs w:val="20"/>
              </w:rPr>
              <w:t>Površina (m</w:t>
            </w:r>
            <w:r w:rsidRPr="00356B5C">
              <w:rPr>
                <w:sz w:val="18"/>
                <w:szCs w:val="20"/>
                <w:vertAlign w:val="superscript"/>
              </w:rPr>
              <w:t>2</w:t>
            </w:r>
            <w:r w:rsidRPr="00356B5C">
              <w:rPr>
                <w:sz w:val="18"/>
                <w:szCs w:val="20"/>
              </w:rPr>
              <w:t>)</w:t>
            </w: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3770E6" w:rsidRPr="00356B5C" w:rsidRDefault="003770E6" w:rsidP="003770E6">
            <w:pPr>
              <w:spacing w:line="276" w:lineRule="auto"/>
              <w:jc w:val="center"/>
              <w:rPr>
                <w:b/>
                <w:sz w:val="18"/>
                <w:szCs w:val="20"/>
              </w:rPr>
            </w:pPr>
            <w:r w:rsidRPr="00356B5C">
              <w:rPr>
                <w:b/>
                <w:sz w:val="18"/>
                <w:szCs w:val="20"/>
              </w:rPr>
              <w:t>A</w:t>
            </w: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3770E6" w:rsidRPr="00356B5C" w:rsidRDefault="003770E6" w:rsidP="003770E6">
            <w:pPr>
              <w:spacing w:line="276" w:lineRule="auto"/>
              <w:jc w:val="center"/>
              <w:rPr>
                <w:b/>
                <w:sz w:val="18"/>
                <w:szCs w:val="20"/>
              </w:rPr>
            </w:pPr>
            <w:r w:rsidRPr="00356B5C">
              <w:rPr>
                <w:b/>
                <w:sz w:val="18"/>
                <w:szCs w:val="20"/>
              </w:rPr>
              <w:t>B</w:t>
            </w: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3770E6" w:rsidRPr="00356B5C" w:rsidRDefault="003770E6" w:rsidP="003770E6">
            <w:pPr>
              <w:spacing w:line="276" w:lineRule="auto"/>
              <w:jc w:val="center"/>
              <w:rPr>
                <w:b/>
                <w:sz w:val="18"/>
                <w:szCs w:val="20"/>
              </w:rPr>
            </w:pPr>
            <w:r w:rsidRPr="00356B5C">
              <w:rPr>
                <w:b/>
                <w:sz w:val="18"/>
                <w:szCs w:val="20"/>
              </w:rPr>
              <w:t>C</w:t>
            </w: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3770E6" w:rsidRPr="00356B5C" w:rsidRDefault="003770E6" w:rsidP="003770E6">
            <w:pPr>
              <w:spacing w:line="276" w:lineRule="auto"/>
              <w:jc w:val="center"/>
              <w:rPr>
                <w:b/>
                <w:sz w:val="18"/>
                <w:szCs w:val="20"/>
              </w:rPr>
            </w:pPr>
            <w:r w:rsidRPr="00356B5C">
              <w:rPr>
                <w:b/>
                <w:sz w:val="18"/>
                <w:szCs w:val="20"/>
              </w:rPr>
              <w:t>A</w:t>
            </w: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3770E6" w:rsidRPr="00356B5C" w:rsidRDefault="003770E6" w:rsidP="003770E6">
            <w:pPr>
              <w:spacing w:line="276" w:lineRule="auto"/>
              <w:jc w:val="center"/>
              <w:rPr>
                <w:b/>
                <w:sz w:val="18"/>
                <w:szCs w:val="20"/>
              </w:rPr>
            </w:pPr>
            <w:r w:rsidRPr="00356B5C">
              <w:rPr>
                <w:b/>
                <w:sz w:val="18"/>
                <w:szCs w:val="20"/>
              </w:rPr>
              <w:t>B</w:t>
            </w: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3770E6" w:rsidRPr="00356B5C" w:rsidRDefault="003770E6" w:rsidP="003770E6">
            <w:pPr>
              <w:spacing w:line="276" w:lineRule="auto"/>
              <w:jc w:val="center"/>
              <w:rPr>
                <w:b/>
                <w:sz w:val="18"/>
                <w:szCs w:val="20"/>
              </w:rPr>
            </w:pPr>
            <w:r w:rsidRPr="00356B5C">
              <w:rPr>
                <w:b/>
                <w:sz w:val="18"/>
                <w:szCs w:val="20"/>
              </w:rPr>
              <w:t>C</w:t>
            </w: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032AE0" w:rsidRDefault="003F6938" w:rsidP="001A4D52">
            <w:pPr>
              <w:spacing w:line="276" w:lineRule="auto"/>
              <w:rPr>
                <w:color w:val="000000" w:themeColor="text1"/>
                <w:sz w:val="18"/>
                <w:szCs w:val="20"/>
              </w:rPr>
            </w:pPr>
            <w:r w:rsidRPr="00032AE0">
              <w:rPr>
                <w:color w:val="000000" w:themeColor="text1"/>
                <w:sz w:val="18"/>
                <w:szCs w:val="20"/>
              </w:rPr>
              <w:t>Zgrada i dvorište u selu</w:t>
            </w:r>
            <w:r w:rsidR="00032AE0" w:rsidRPr="00032AE0">
              <w:rPr>
                <w:color w:val="000000" w:themeColor="text1"/>
                <w:sz w:val="18"/>
                <w:szCs w:val="20"/>
              </w:rPr>
              <w:t xml:space="preserve"> </w:t>
            </w:r>
            <w:r w:rsidRPr="00032AE0">
              <w:rPr>
                <w:color w:val="000000" w:themeColor="text1"/>
                <w:sz w:val="18"/>
                <w:szCs w:val="20"/>
              </w:rPr>
              <w:t>(Kralja Tomislava  66 i 68</w:t>
            </w:r>
          </w:p>
        </w:tc>
        <w:tc>
          <w:tcPr>
            <w:tcW w:w="1559" w:type="dxa"/>
            <w:vAlign w:val="center"/>
          </w:tcPr>
          <w:p w:rsidR="001A4D52" w:rsidRPr="00032AE0"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032AE0"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032AE0" w:rsidRDefault="001A4D52"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032AE0"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032AE0"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032AE0"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032AE0"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032AE0" w:rsidRDefault="001A4D52" w:rsidP="001A4D52">
            <w:pPr>
              <w:spacing w:line="276" w:lineRule="auto"/>
              <w:jc w:val="center"/>
              <w:rPr>
                <w:color w:val="000000" w:themeColor="text1"/>
                <w:sz w:val="18"/>
                <w:szCs w:val="20"/>
              </w:rPr>
            </w:pP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9874C1" w:rsidRDefault="00032AE0" w:rsidP="001A4D52">
            <w:pPr>
              <w:spacing w:line="276" w:lineRule="auto"/>
              <w:rPr>
                <w:color w:val="000000" w:themeColor="text1"/>
                <w:sz w:val="18"/>
                <w:szCs w:val="20"/>
              </w:rPr>
            </w:pPr>
            <w:r w:rsidRPr="009874C1">
              <w:rPr>
                <w:color w:val="000000" w:themeColor="text1"/>
                <w:sz w:val="18"/>
                <w:szCs w:val="20"/>
              </w:rPr>
              <w:t>Zgrada i dvorište u selu (spremište)</w:t>
            </w:r>
          </w:p>
        </w:tc>
        <w:tc>
          <w:tcPr>
            <w:tcW w:w="1559" w:type="dxa"/>
            <w:vAlign w:val="center"/>
          </w:tcPr>
          <w:p w:rsidR="001A4D52" w:rsidRPr="00960179"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960179"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960179" w:rsidRDefault="001A4D52"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960179"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960179"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960179"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960179"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960179" w:rsidRDefault="001A4D52" w:rsidP="001A4D52">
            <w:pPr>
              <w:spacing w:line="276" w:lineRule="auto"/>
              <w:jc w:val="center"/>
              <w:rPr>
                <w:color w:val="000000" w:themeColor="text1"/>
                <w:sz w:val="18"/>
                <w:szCs w:val="20"/>
              </w:rPr>
            </w:pPr>
          </w:p>
        </w:tc>
      </w:tr>
      <w:tr w:rsidR="00032AE0" w:rsidRPr="00356B5C" w:rsidTr="00D25DB6">
        <w:trPr>
          <w:jc w:val="center"/>
        </w:trPr>
        <w:tc>
          <w:tcPr>
            <w:tcW w:w="709" w:type="dxa"/>
            <w:vAlign w:val="center"/>
          </w:tcPr>
          <w:p w:rsidR="00032AE0" w:rsidRPr="006E5449" w:rsidRDefault="00032AE0" w:rsidP="00075743">
            <w:pPr>
              <w:pStyle w:val="Odlomakpopisa"/>
              <w:numPr>
                <w:ilvl w:val="0"/>
                <w:numId w:val="74"/>
              </w:numPr>
              <w:spacing w:line="276" w:lineRule="auto"/>
              <w:jc w:val="center"/>
              <w:rPr>
                <w:sz w:val="18"/>
                <w:szCs w:val="20"/>
              </w:rPr>
            </w:pPr>
          </w:p>
        </w:tc>
        <w:tc>
          <w:tcPr>
            <w:tcW w:w="3789" w:type="dxa"/>
            <w:vAlign w:val="center"/>
          </w:tcPr>
          <w:p w:rsidR="00032AE0" w:rsidRPr="009874C1" w:rsidRDefault="00032AE0" w:rsidP="001A4D52">
            <w:pPr>
              <w:spacing w:line="276" w:lineRule="auto"/>
              <w:rPr>
                <w:color w:val="000000" w:themeColor="text1"/>
                <w:sz w:val="18"/>
                <w:szCs w:val="20"/>
              </w:rPr>
            </w:pPr>
            <w:r w:rsidRPr="009874C1">
              <w:rPr>
                <w:color w:val="000000" w:themeColor="text1"/>
                <w:sz w:val="18"/>
                <w:szCs w:val="20"/>
              </w:rPr>
              <w:t>Zgrada i dvorište u selu (pomoćna zgrada)</w:t>
            </w:r>
          </w:p>
        </w:tc>
        <w:tc>
          <w:tcPr>
            <w:tcW w:w="1559" w:type="dxa"/>
            <w:vAlign w:val="center"/>
          </w:tcPr>
          <w:p w:rsidR="00032AE0" w:rsidRPr="00960179" w:rsidRDefault="00032AE0"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032AE0" w:rsidRPr="00960179" w:rsidRDefault="00032AE0"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032AE0" w:rsidRPr="00960179" w:rsidRDefault="00032AE0"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032AE0" w:rsidRPr="00960179" w:rsidRDefault="00032AE0"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032AE0" w:rsidRPr="00960179" w:rsidRDefault="00032AE0"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032AE0" w:rsidRPr="00960179" w:rsidRDefault="00032AE0"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032AE0" w:rsidRPr="00960179" w:rsidRDefault="00032AE0"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032AE0" w:rsidRPr="00960179" w:rsidRDefault="00032AE0" w:rsidP="001A4D52">
            <w:pPr>
              <w:spacing w:line="276" w:lineRule="auto"/>
              <w:jc w:val="center"/>
              <w:rPr>
                <w:color w:val="000000" w:themeColor="text1"/>
                <w:sz w:val="18"/>
                <w:szCs w:val="20"/>
              </w:rPr>
            </w:pP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9874C1" w:rsidRDefault="001A4D52" w:rsidP="00032AE0">
            <w:pPr>
              <w:spacing w:line="276" w:lineRule="auto"/>
              <w:rPr>
                <w:color w:val="000000" w:themeColor="text1"/>
                <w:sz w:val="18"/>
                <w:szCs w:val="20"/>
              </w:rPr>
            </w:pPr>
            <w:r w:rsidRPr="009874C1">
              <w:rPr>
                <w:color w:val="000000" w:themeColor="text1"/>
                <w:sz w:val="18"/>
                <w:szCs w:val="20"/>
              </w:rPr>
              <w:t xml:space="preserve">Zgrada </w:t>
            </w:r>
            <w:r w:rsidR="00032AE0" w:rsidRPr="009874C1">
              <w:rPr>
                <w:color w:val="000000" w:themeColor="text1"/>
                <w:sz w:val="18"/>
                <w:szCs w:val="20"/>
              </w:rPr>
              <w:t>mješovite uporabe k</w:t>
            </w:r>
            <w:r w:rsidR="00797691">
              <w:rPr>
                <w:color w:val="000000" w:themeColor="text1"/>
                <w:sz w:val="18"/>
                <w:szCs w:val="20"/>
              </w:rPr>
              <w:t>br. 56 E</w:t>
            </w:r>
          </w:p>
        </w:tc>
        <w:tc>
          <w:tcPr>
            <w:tcW w:w="1559" w:type="dxa"/>
            <w:vAlign w:val="center"/>
          </w:tcPr>
          <w:p w:rsidR="001A4D52" w:rsidRPr="00960179"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960179"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960179" w:rsidRDefault="001A4D52"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960179"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960179"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960179"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960179"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960179" w:rsidRDefault="001A4D52" w:rsidP="001A4D52">
            <w:pPr>
              <w:spacing w:line="276" w:lineRule="auto"/>
              <w:jc w:val="center"/>
              <w:rPr>
                <w:color w:val="000000" w:themeColor="text1"/>
                <w:sz w:val="18"/>
                <w:szCs w:val="20"/>
              </w:rPr>
            </w:pPr>
          </w:p>
        </w:tc>
      </w:tr>
      <w:tr w:rsidR="00960179" w:rsidRPr="00356B5C" w:rsidTr="00D25DB6">
        <w:trPr>
          <w:jc w:val="center"/>
        </w:trPr>
        <w:tc>
          <w:tcPr>
            <w:tcW w:w="709" w:type="dxa"/>
            <w:vAlign w:val="center"/>
          </w:tcPr>
          <w:p w:rsidR="00960179" w:rsidRPr="006E5449" w:rsidRDefault="00960179" w:rsidP="00075743">
            <w:pPr>
              <w:pStyle w:val="Odlomakpopisa"/>
              <w:numPr>
                <w:ilvl w:val="0"/>
                <w:numId w:val="74"/>
              </w:numPr>
              <w:spacing w:line="276" w:lineRule="auto"/>
              <w:jc w:val="center"/>
              <w:rPr>
                <w:sz w:val="18"/>
                <w:szCs w:val="20"/>
              </w:rPr>
            </w:pPr>
          </w:p>
        </w:tc>
        <w:tc>
          <w:tcPr>
            <w:tcW w:w="3789" w:type="dxa"/>
            <w:vAlign w:val="center"/>
          </w:tcPr>
          <w:p w:rsidR="00960179" w:rsidRPr="009874C1" w:rsidRDefault="00960179" w:rsidP="00032AE0">
            <w:pPr>
              <w:spacing w:line="276" w:lineRule="auto"/>
              <w:rPr>
                <w:color w:val="000000" w:themeColor="text1"/>
                <w:sz w:val="18"/>
                <w:szCs w:val="20"/>
              </w:rPr>
            </w:pPr>
            <w:r w:rsidRPr="009874C1">
              <w:rPr>
                <w:color w:val="000000" w:themeColor="text1"/>
                <w:sz w:val="18"/>
                <w:szCs w:val="20"/>
              </w:rPr>
              <w:t>Vatrogasni dom i dvorište u selu Sapna</w:t>
            </w:r>
          </w:p>
        </w:tc>
        <w:tc>
          <w:tcPr>
            <w:tcW w:w="1559" w:type="dxa"/>
            <w:vAlign w:val="center"/>
          </w:tcPr>
          <w:p w:rsidR="00960179" w:rsidRPr="00960179" w:rsidRDefault="00960179"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960179" w:rsidRPr="00960179" w:rsidRDefault="00960179"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960179" w:rsidRPr="00960179" w:rsidRDefault="00960179"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960179" w:rsidRPr="00960179" w:rsidRDefault="00960179"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960179" w:rsidRPr="00960179" w:rsidRDefault="00960179"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960179" w:rsidRPr="00960179" w:rsidRDefault="00960179"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960179" w:rsidRPr="00960179" w:rsidRDefault="00960179"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960179" w:rsidRPr="00960179" w:rsidRDefault="00960179" w:rsidP="001A4D52">
            <w:pPr>
              <w:spacing w:line="276" w:lineRule="auto"/>
              <w:jc w:val="center"/>
              <w:rPr>
                <w:color w:val="000000" w:themeColor="text1"/>
                <w:sz w:val="18"/>
                <w:szCs w:val="20"/>
              </w:rPr>
            </w:pP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547B5E" w:rsidRDefault="005059A0" w:rsidP="001A4D52">
            <w:pPr>
              <w:spacing w:line="276" w:lineRule="auto"/>
              <w:rPr>
                <w:color w:val="000000" w:themeColor="text1"/>
                <w:sz w:val="18"/>
                <w:szCs w:val="20"/>
              </w:rPr>
            </w:pPr>
            <w:r w:rsidRPr="00547B5E">
              <w:rPr>
                <w:color w:val="000000" w:themeColor="text1"/>
                <w:sz w:val="18"/>
                <w:szCs w:val="20"/>
              </w:rPr>
              <w:t>Groblja i mrtvačnice</w:t>
            </w:r>
          </w:p>
        </w:tc>
        <w:tc>
          <w:tcPr>
            <w:tcW w:w="1559" w:type="dxa"/>
            <w:vAlign w:val="center"/>
          </w:tcPr>
          <w:p w:rsidR="001A4D52" w:rsidRPr="00547B5E"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547B5E"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547B5E" w:rsidRDefault="001A4D52"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547B5E"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547B5E"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547B5E"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846983" w:rsidRDefault="00846983" w:rsidP="001A4D52">
            <w:pPr>
              <w:spacing w:line="276" w:lineRule="auto"/>
              <w:rPr>
                <w:color w:val="000000" w:themeColor="text1"/>
                <w:sz w:val="18"/>
                <w:szCs w:val="20"/>
              </w:rPr>
            </w:pPr>
            <w:r w:rsidRPr="00846983">
              <w:rPr>
                <w:color w:val="000000" w:themeColor="text1"/>
                <w:sz w:val="18"/>
                <w:szCs w:val="20"/>
              </w:rPr>
              <w:t>Igralište</w:t>
            </w:r>
          </w:p>
        </w:tc>
        <w:tc>
          <w:tcPr>
            <w:tcW w:w="1559" w:type="dxa"/>
            <w:vAlign w:val="center"/>
          </w:tcPr>
          <w:p w:rsidR="001A4D52" w:rsidRPr="00846983"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846983"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846983" w:rsidRDefault="001A4D52"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846983"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846983"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846983"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846983" w:rsidRDefault="00846983" w:rsidP="001A4D52">
            <w:pPr>
              <w:spacing w:line="276" w:lineRule="auto"/>
              <w:rPr>
                <w:color w:val="000000" w:themeColor="text1"/>
                <w:sz w:val="18"/>
                <w:szCs w:val="20"/>
              </w:rPr>
            </w:pPr>
            <w:r w:rsidRPr="00846983">
              <w:rPr>
                <w:color w:val="000000" w:themeColor="text1"/>
                <w:sz w:val="18"/>
                <w:szCs w:val="20"/>
              </w:rPr>
              <w:t>Igralište u selu</w:t>
            </w:r>
          </w:p>
        </w:tc>
        <w:tc>
          <w:tcPr>
            <w:tcW w:w="1559" w:type="dxa"/>
            <w:vAlign w:val="center"/>
          </w:tcPr>
          <w:p w:rsidR="001A4D52" w:rsidRPr="00846983"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846983"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846983" w:rsidRDefault="001A4D52"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846983"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846983"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846983"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846983" w:rsidRDefault="00846983" w:rsidP="001A4D52">
            <w:pPr>
              <w:spacing w:line="276" w:lineRule="auto"/>
              <w:rPr>
                <w:color w:val="000000" w:themeColor="text1"/>
                <w:sz w:val="18"/>
                <w:szCs w:val="20"/>
              </w:rPr>
            </w:pPr>
            <w:r w:rsidRPr="00846983">
              <w:rPr>
                <w:color w:val="000000" w:themeColor="text1"/>
                <w:sz w:val="18"/>
                <w:szCs w:val="20"/>
              </w:rPr>
              <w:t>Zadružni dom i igralište u selu Kneževac (pašnjak)</w:t>
            </w:r>
          </w:p>
        </w:tc>
        <w:tc>
          <w:tcPr>
            <w:tcW w:w="1559" w:type="dxa"/>
            <w:vAlign w:val="center"/>
          </w:tcPr>
          <w:p w:rsidR="001A4D52" w:rsidRPr="00846983"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846983"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846983" w:rsidRDefault="001A4D52"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846983"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846983"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846983"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846983" w:rsidRDefault="00846983" w:rsidP="001A4D52">
            <w:pPr>
              <w:spacing w:line="276" w:lineRule="auto"/>
              <w:rPr>
                <w:color w:val="000000" w:themeColor="text1"/>
                <w:sz w:val="18"/>
                <w:szCs w:val="20"/>
              </w:rPr>
            </w:pPr>
            <w:r w:rsidRPr="00846983">
              <w:rPr>
                <w:color w:val="000000" w:themeColor="text1"/>
                <w:sz w:val="18"/>
                <w:szCs w:val="20"/>
              </w:rPr>
              <w:t>Prostor za nogometno igralište Darkovac</w:t>
            </w:r>
          </w:p>
        </w:tc>
        <w:tc>
          <w:tcPr>
            <w:tcW w:w="1559" w:type="dxa"/>
            <w:vAlign w:val="center"/>
          </w:tcPr>
          <w:p w:rsidR="001A4D52" w:rsidRPr="00846983"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846983"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1A4D52" w:rsidRDefault="001A4D52" w:rsidP="001A4D52">
            <w:pPr>
              <w:spacing w:line="276" w:lineRule="auto"/>
              <w:jc w:val="center"/>
              <w:rPr>
                <w:color w:val="FF0000"/>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846983"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846983"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846983"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846983"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846983" w:rsidRDefault="001A4D52" w:rsidP="001A4D52">
            <w:pPr>
              <w:spacing w:line="276" w:lineRule="auto"/>
              <w:jc w:val="center"/>
              <w:rPr>
                <w:color w:val="000000" w:themeColor="text1"/>
                <w:sz w:val="18"/>
                <w:szCs w:val="20"/>
              </w:rPr>
            </w:pP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7500B2" w:rsidRDefault="001C55AA" w:rsidP="001A4D52">
            <w:pPr>
              <w:spacing w:line="276" w:lineRule="auto"/>
              <w:rPr>
                <w:color w:val="000000" w:themeColor="text1"/>
                <w:sz w:val="18"/>
                <w:szCs w:val="20"/>
              </w:rPr>
            </w:pPr>
            <w:r>
              <w:rPr>
                <w:color w:val="000000" w:themeColor="text1"/>
                <w:sz w:val="18"/>
                <w:szCs w:val="20"/>
              </w:rPr>
              <w:t>Pašnjak u mjesnoj r</w:t>
            </w:r>
            <w:r w:rsidR="007500B2" w:rsidRPr="007500B2">
              <w:rPr>
                <w:color w:val="000000" w:themeColor="text1"/>
                <w:sz w:val="18"/>
                <w:szCs w:val="20"/>
              </w:rPr>
              <w:t>udini (kapela)</w:t>
            </w:r>
          </w:p>
        </w:tc>
        <w:tc>
          <w:tcPr>
            <w:tcW w:w="1559" w:type="dxa"/>
            <w:vAlign w:val="center"/>
          </w:tcPr>
          <w:p w:rsidR="001A4D52" w:rsidRPr="007500B2"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7500B2"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7500B2" w:rsidRDefault="001A4D52"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7500B2"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7500B2"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7500B2"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7500B2"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C76E85" w:rsidRDefault="001C55AA" w:rsidP="001A4D52">
            <w:pPr>
              <w:spacing w:line="276" w:lineRule="auto"/>
              <w:rPr>
                <w:color w:val="000000" w:themeColor="text1"/>
                <w:sz w:val="18"/>
                <w:szCs w:val="20"/>
              </w:rPr>
            </w:pPr>
            <w:r w:rsidRPr="00C76E85">
              <w:rPr>
                <w:color w:val="000000" w:themeColor="text1"/>
                <w:sz w:val="18"/>
                <w:szCs w:val="20"/>
              </w:rPr>
              <w:t>Dom i dvorište</w:t>
            </w:r>
          </w:p>
        </w:tc>
        <w:tc>
          <w:tcPr>
            <w:tcW w:w="1559" w:type="dxa"/>
            <w:vAlign w:val="center"/>
          </w:tcPr>
          <w:p w:rsidR="001A4D52" w:rsidRPr="00C76E85"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C76E85"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C76E85" w:rsidRDefault="001A4D52"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C76E85"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C76E85"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C76E85"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C76E85"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C76E85" w:rsidRDefault="001A4D52" w:rsidP="001A4D52">
            <w:pPr>
              <w:spacing w:line="276" w:lineRule="auto"/>
              <w:jc w:val="center"/>
              <w:rPr>
                <w:color w:val="000000" w:themeColor="text1"/>
                <w:sz w:val="18"/>
                <w:szCs w:val="20"/>
              </w:rPr>
            </w:pPr>
          </w:p>
        </w:tc>
      </w:tr>
      <w:tr w:rsidR="001C55AA" w:rsidRPr="00356B5C" w:rsidTr="00D25DB6">
        <w:trPr>
          <w:jc w:val="center"/>
        </w:trPr>
        <w:tc>
          <w:tcPr>
            <w:tcW w:w="709" w:type="dxa"/>
            <w:vAlign w:val="center"/>
          </w:tcPr>
          <w:p w:rsidR="001C55AA" w:rsidRPr="006E5449" w:rsidRDefault="001C55AA" w:rsidP="00075743">
            <w:pPr>
              <w:pStyle w:val="Odlomakpopisa"/>
              <w:numPr>
                <w:ilvl w:val="0"/>
                <w:numId w:val="74"/>
              </w:numPr>
              <w:spacing w:line="276" w:lineRule="auto"/>
              <w:jc w:val="center"/>
              <w:rPr>
                <w:sz w:val="18"/>
                <w:szCs w:val="20"/>
              </w:rPr>
            </w:pPr>
          </w:p>
        </w:tc>
        <w:tc>
          <w:tcPr>
            <w:tcW w:w="3789" w:type="dxa"/>
            <w:vAlign w:val="center"/>
          </w:tcPr>
          <w:p w:rsidR="001C55AA" w:rsidRPr="00C76E85" w:rsidRDefault="00F21EB8" w:rsidP="001A4D52">
            <w:pPr>
              <w:spacing w:line="276" w:lineRule="auto"/>
              <w:rPr>
                <w:color w:val="000000" w:themeColor="text1"/>
                <w:sz w:val="18"/>
                <w:szCs w:val="20"/>
              </w:rPr>
            </w:pPr>
            <w:r w:rsidRPr="00C76E85">
              <w:rPr>
                <w:color w:val="000000" w:themeColor="text1"/>
                <w:sz w:val="18"/>
                <w:szCs w:val="20"/>
              </w:rPr>
              <w:t>Dom</w:t>
            </w:r>
            <w:r w:rsidR="001C55AA" w:rsidRPr="00C76E85">
              <w:rPr>
                <w:color w:val="000000" w:themeColor="text1"/>
                <w:sz w:val="18"/>
                <w:szCs w:val="20"/>
              </w:rPr>
              <w:t xml:space="preserve"> i dvorište</w:t>
            </w:r>
          </w:p>
        </w:tc>
        <w:tc>
          <w:tcPr>
            <w:tcW w:w="1559" w:type="dxa"/>
            <w:vAlign w:val="center"/>
          </w:tcPr>
          <w:p w:rsidR="001C55AA" w:rsidRPr="00C76E85" w:rsidRDefault="001C55AA"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C55AA" w:rsidRPr="00C76E85" w:rsidRDefault="001C55AA"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C55AA" w:rsidRPr="00C76E85" w:rsidRDefault="001C55AA"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C55AA" w:rsidRPr="00C76E85" w:rsidRDefault="001C55AA"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C55AA" w:rsidRPr="00C76E85" w:rsidRDefault="001C55AA"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C55AA" w:rsidRPr="00C76E85" w:rsidRDefault="001C55AA"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C55AA" w:rsidRPr="00C76E85" w:rsidRDefault="001C55AA"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C55AA" w:rsidRPr="00C76E85" w:rsidRDefault="001C55AA" w:rsidP="001A4D52">
            <w:pPr>
              <w:spacing w:line="276" w:lineRule="auto"/>
              <w:jc w:val="center"/>
              <w:rPr>
                <w:color w:val="000000" w:themeColor="text1"/>
                <w:sz w:val="18"/>
                <w:szCs w:val="20"/>
              </w:rPr>
            </w:pPr>
          </w:p>
        </w:tc>
      </w:tr>
      <w:tr w:rsidR="001C55AA" w:rsidRPr="00356B5C" w:rsidTr="00D25DB6">
        <w:trPr>
          <w:jc w:val="center"/>
        </w:trPr>
        <w:tc>
          <w:tcPr>
            <w:tcW w:w="709" w:type="dxa"/>
            <w:vAlign w:val="center"/>
          </w:tcPr>
          <w:p w:rsidR="001C55AA" w:rsidRPr="006E5449" w:rsidRDefault="001C55AA" w:rsidP="00075743">
            <w:pPr>
              <w:pStyle w:val="Odlomakpopisa"/>
              <w:numPr>
                <w:ilvl w:val="0"/>
                <w:numId w:val="74"/>
              </w:numPr>
              <w:spacing w:line="276" w:lineRule="auto"/>
              <w:jc w:val="center"/>
              <w:rPr>
                <w:sz w:val="18"/>
                <w:szCs w:val="20"/>
              </w:rPr>
            </w:pPr>
          </w:p>
        </w:tc>
        <w:tc>
          <w:tcPr>
            <w:tcW w:w="3789" w:type="dxa"/>
            <w:vAlign w:val="center"/>
          </w:tcPr>
          <w:p w:rsidR="001C55AA" w:rsidRPr="00C76E85" w:rsidRDefault="001C55AA" w:rsidP="001A4D52">
            <w:pPr>
              <w:spacing w:line="276" w:lineRule="auto"/>
              <w:rPr>
                <w:color w:val="000000" w:themeColor="text1"/>
                <w:sz w:val="18"/>
                <w:szCs w:val="20"/>
              </w:rPr>
            </w:pPr>
            <w:r w:rsidRPr="00C76E85">
              <w:rPr>
                <w:color w:val="000000" w:themeColor="text1"/>
                <w:sz w:val="18"/>
                <w:szCs w:val="20"/>
              </w:rPr>
              <w:t>Društveni dom mjesna rudina</w:t>
            </w:r>
          </w:p>
        </w:tc>
        <w:tc>
          <w:tcPr>
            <w:tcW w:w="1559" w:type="dxa"/>
            <w:vAlign w:val="center"/>
          </w:tcPr>
          <w:p w:rsidR="001C55AA" w:rsidRPr="00C76E85" w:rsidRDefault="001C55AA"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C55AA" w:rsidRPr="00C76E85" w:rsidRDefault="001C55AA"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C55AA" w:rsidRPr="00C76E85" w:rsidRDefault="001C55AA"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C55AA" w:rsidRPr="00C76E85" w:rsidRDefault="001C55AA"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C55AA" w:rsidRPr="00C76E85" w:rsidRDefault="001C55AA"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C55AA" w:rsidRPr="00C76E85" w:rsidRDefault="001C55AA"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C55AA" w:rsidRPr="00C76E85" w:rsidRDefault="001C55AA"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C55AA" w:rsidRPr="00C76E85" w:rsidRDefault="001C55AA" w:rsidP="001A4D52">
            <w:pPr>
              <w:spacing w:line="276" w:lineRule="auto"/>
              <w:jc w:val="center"/>
              <w:rPr>
                <w:color w:val="000000" w:themeColor="text1"/>
                <w:sz w:val="18"/>
                <w:szCs w:val="20"/>
              </w:rPr>
            </w:pP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872394" w:rsidRDefault="00872394" w:rsidP="001A4D52">
            <w:pPr>
              <w:spacing w:line="276" w:lineRule="auto"/>
              <w:rPr>
                <w:color w:val="000000" w:themeColor="text1"/>
                <w:sz w:val="18"/>
                <w:szCs w:val="20"/>
              </w:rPr>
            </w:pPr>
            <w:r w:rsidRPr="00872394">
              <w:rPr>
                <w:color w:val="000000" w:themeColor="text1"/>
                <w:sz w:val="18"/>
                <w:szCs w:val="20"/>
              </w:rPr>
              <w:t>Dvorište u mjestu</w:t>
            </w:r>
            <w:r>
              <w:rPr>
                <w:color w:val="000000" w:themeColor="text1"/>
                <w:sz w:val="18"/>
                <w:szCs w:val="20"/>
              </w:rPr>
              <w:t xml:space="preserve"> (Javni prostor)</w:t>
            </w:r>
          </w:p>
        </w:tc>
        <w:tc>
          <w:tcPr>
            <w:tcW w:w="1559" w:type="dxa"/>
            <w:vAlign w:val="center"/>
          </w:tcPr>
          <w:p w:rsidR="001A4D52" w:rsidRPr="00872394"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872394"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872394" w:rsidRDefault="001A4D52"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872394"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872394"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872394"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DC4166" w:rsidRDefault="001A4D52" w:rsidP="001A4D52">
            <w:pPr>
              <w:spacing w:line="276" w:lineRule="auto"/>
              <w:rPr>
                <w:color w:val="000000" w:themeColor="text1"/>
                <w:sz w:val="18"/>
                <w:szCs w:val="20"/>
              </w:rPr>
            </w:pPr>
            <w:r w:rsidRPr="00DC4166">
              <w:rPr>
                <w:color w:val="000000" w:themeColor="text1"/>
                <w:sz w:val="18"/>
                <w:szCs w:val="20"/>
              </w:rPr>
              <w:t>Prometnice</w:t>
            </w:r>
          </w:p>
        </w:tc>
        <w:tc>
          <w:tcPr>
            <w:tcW w:w="1559" w:type="dxa"/>
            <w:vAlign w:val="center"/>
          </w:tcPr>
          <w:p w:rsidR="001A4D52" w:rsidRPr="00DC4166"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DC4166"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DC4166" w:rsidRDefault="001A4D52"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DC4166"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DC4166"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DC4166"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F0140A" w:rsidRDefault="001A4D52" w:rsidP="001A4D52">
            <w:pPr>
              <w:spacing w:line="276" w:lineRule="auto"/>
              <w:rPr>
                <w:color w:val="000000" w:themeColor="text1"/>
                <w:sz w:val="18"/>
                <w:szCs w:val="20"/>
              </w:rPr>
            </w:pPr>
            <w:r w:rsidRPr="00F0140A">
              <w:rPr>
                <w:color w:val="000000" w:themeColor="text1"/>
                <w:sz w:val="18"/>
                <w:szCs w:val="20"/>
              </w:rPr>
              <w:t>Izgrađena građevinska zemljišta</w:t>
            </w:r>
          </w:p>
        </w:tc>
        <w:tc>
          <w:tcPr>
            <w:tcW w:w="1559" w:type="dxa"/>
            <w:vAlign w:val="center"/>
          </w:tcPr>
          <w:p w:rsidR="001A4D52" w:rsidRPr="00F0140A"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F0140A"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1A4D52" w:rsidRDefault="001A4D52" w:rsidP="001A4D52">
            <w:pPr>
              <w:spacing w:line="276" w:lineRule="auto"/>
              <w:jc w:val="center"/>
              <w:rPr>
                <w:color w:val="FF0000"/>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F0140A"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F0140A"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F0140A"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F0140A"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F0140A" w:rsidRDefault="001A4D52" w:rsidP="001A4D52">
            <w:pPr>
              <w:spacing w:line="276" w:lineRule="auto"/>
              <w:jc w:val="center"/>
              <w:rPr>
                <w:color w:val="000000" w:themeColor="text1"/>
                <w:sz w:val="18"/>
                <w:szCs w:val="20"/>
              </w:rPr>
            </w:pPr>
          </w:p>
        </w:tc>
      </w:tr>
      <w:tr w:rsidR="001A4D52" w:rsidRPr="00B17C4F"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1A4D52" w:rsidRDefault="001A4D52" w:rsidP="001A4D52">
            <w:pPr>
              <w:spacing w:line="276" w:lineRule="auto"/>
              <w:rPr>
                <w:color w:val="FF0000"/>
                <w:sz w:val="18"/>
                <w:szCs w:val="20"/>
              </w:rPr>
            </w:pPr>
            <w:r w:rsidRPr="00FC27F1">
              <w:rPr>
                <w:color w:val="000000" w:themeColor="text1"/>
                <w:sz w:val="18"/>
                <w:szCs w:val="20"/>
              </w:rPr>
              <w:t>Neizgrađena građevinska zemljišta</w:t>
            </w:r>
          </w:p>
        </w:tc>
        <w:tc>
          <w:tcPr>
            <w:tcW w:w="1559" w:type="dxa"/>
            <w:vAlign w:val="center"/>
          </w:tcPr>
          <w:p w:rsidR="001A4D52" w:rsidRPr="00F0140A"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F0140A"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1A4D52" w:rsidRDefault="001A4D52" w:rsidP="001A4D52">
            <w:pPr>
              <w:spacing w:line="276" w:lineRule="auto"/>
              <w:jc w:val="center"/>
              <w:rPr>
                <w:color w:val="FF0000"/>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F0140A"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F0140A"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F0140A"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F0140A"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F0140A" w:rsidRDefault="001A4D52" w:rsidP="001A4D52">
            <w:pPr>
              <w:spacing w:line="276" w:lineRule="auto"/>
              <w:jc w:val="center"/>
              <w:rPr>
                <w:color w:val="000000" w:themeColor="text1"/>
                <w:sz w:val="18"/>
                <w:szCs w:val="20"/>
              </w:rPr>
            </w:pP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131F63" w:rsidRDefault="001A4D52" w:rsidP="001A4D52">
            <w:pPr>
              <w:spacing w:line="276" w:lineRule="auto"/>
              <w:rPr>
                <w:color w:val="000000" w:themeColor="text1"/>
                <w:sz w:val="18"/>
                <w:szCs w:val="20"/>
              </w:rPr>
            </w:pPr>
            <w:r w:rsidRPr="00131F63">
              <w:rPr>
                <w:color w:val="000000" w:themeColor="text1"/>
                <w:sz w:val="18"/>
                <w:szCs w:val="20"/>
              </w:rPr>
              <w:t>Poljoprivredna zemljišta</w:t>
            </w:r>
          </w:p>
        </w:tc>
        <w:tc>
          <w:tcPr>
            <w:tcW w:w="1559" w:type="dxa"/>
            <w:vAlign w:val="center"/>
          </w:tcPr>
          <w:p w:rsidR="001A4D52" w:rsidRPr="00131F63"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131F63"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131F63" w:rsidRDefault="001A4D52"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131F63"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131F63"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131F63"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131F63"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131F63" w:rsidRDefault="001A4D52" w:rsidP="001A4D52">
            <w:pPr>
              <w:spacing w:line="276" w:lineRule="auto"/>
              <w:jc w:val="center"/>
              <w:rPr>
                <w:color w:val="000000" w:themeColor="text1"/>
                <w:sz w:val="18"/>
                <w:szCs w:val="20"/>
              </w:rPr>
            </w:pPr>
          </w:p>
        </w:tc>
      </w:tr>
      <w:tr w:rsidR="001A4D52" w:rsidRPr="00B17C4F"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131F63" w:rsidRDefault="001A4D52" w:rsidP="001A4D52">
            <w:pPr>
              <w:spacing w:line="276" w:lineRule="auto"/>
              <w:rPr>
                <w:color w:val="000000" w:themeColor="text1"/>
                <w:sz w:val="18"/>
                <w:szCs w:val="20"/>
              </w:rPr>
            </w:pPr>
            <w:r w:rsidRPr="00131F63">
              <w:rPr>
                <w:color w:val="000000" w:themeColor="text1"/>
                <w:sz w:val="18"/>
                <w:szCs w:val="20"/>
              </w:rPr>
              <w:t>Šumska zemljišta</w:t>
            </w:r>
          </w:p>
        </w:tc>
        <w:tc>
          <w:tcPr>
            <w:tcW w:w="1559" w:type="dxa"/>
            <w:vAlign w:val="center"/>
          </w:tcPr>
          <w:p w:rsidR="001A4D52" w:rsidRPr="00131F63"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131F63"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131F63" w:rsidRDefault="001A4D52"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131F63"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F5DFDA" w:themeFill="accent1" w:themeFillTint="33"/>
            <w:vAlign w:val="center"/>
          </w:tcPr>
          <w:p w:rsidR="001A4D52" w:rsidRPr="00131F63"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131F63"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 w:space="0" w:color="646B86" w:themeColor="text2"/>
            </w:tcBorders>
            <w:shd w:val="clear" w:color="auto" w:fill="ECC0B6" w:themeFill="accent1" w:themeFillTint="66"/>
            <w:vAlign w:val="center"/>
          </w:tcPr>
          <w:p w:rsidR="001A4D52" w:rsidRPr="00131F63"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 w:space="0" w:color="646B86" w:themeColor="text2"/>
              <w:right w:val="single" w:sz="24" w:space="0" w:color="646B86" w:themeColor="text2"/>
            </w:tcBorders>
            <w:shd w:val="clear" w:color="auto" w:fill="ECC0B6" w:themeFill="accent1" w:themeFillTint="66"/>
            <w:vAlign w:val="center"/>
          </w:tcPr>
          <w:p w:rsidR="001A4D52" w:rsidRPr="00131F63" w:rsidRDefault="001A4D52" w:rsidP="001A4D52">
            <w:pPr>
              <w:spacing w:line="276" w:lineRule="auto"/>
              <w:jc w:val="center"/>
              <w:rPr>
                <w:color w:val="000000" w:themeColor="text1"/>
                <w:sz w:val="18"/>
                <w:szCs w:val="20"/>
              </w:rPr>
            </w:pPr>
          </w:p>
        </w:tc>
      </w:tr>
      <w:tr w:rsidR="001A4D52" w:rsidRPr="00356B5C" w:rsidTr="00D25DB6">
        <w:trPr>
          <w:jc w:val="center"/>
        </w:trPr>
        <w:tc>
          <w:tcPr>
            <w:tcW w:w="709" w:type="dxa"/>
            <w:vAlign w:val="center"/>
          </w:tcPr>
          <w:p w:rsidR="001A4D52" w:rsidRPr="006E5449" w:rsidRDefault="001A4D52" w:rsidP="00075743">
            <w:pPr>
              <w:pStyle w:val="Odlomakpopisa"/>
              <w:numPr>
                <w:ilvl w:val="0"/>
                <w:numId w:val="74"/>
              </w:numPr>
              <w:spacing w:line="276" w:lineRule="auto"/>
              <w:jc w:val="center"/>
              <w:rPr>
                <w:sz w:val="18"/>
                <w:szCs w:val="20"/>
              </w:rPr>
            </w:pPr>
          </w:p>
        </w:tc>
        <w:tc>
          <w:tcPr>
            <w:tcW w:w="3789" w:type="dxa"/>
            <w:vAlign w:val="center"/>
          </w:tcPr>
          <w:p w:rsidR="001A4D52" w:rsidRPr="001A4D52" w:rsidRDefault="001A4D52" w:rsidP="001A4D52">
            <w:pPr>
              <w:spacing w:line="276" w:lineRule="auto"/>
              <w:rPr>
                <w:color w:val="FF0000"/>
                <w:sz w:val="18"/>
                <w:szCs w:val="20"/>
              </w:rPr>
            </w:pPr>
            <w:r w:rsidRPr="006F2C3A">
              <w:rPr>
                <w:color w:val="000000" w:themeColor="text1"/>
                <w:sz w:val="18"/>
                <w:szCs w:val="20"/>
              </w:rPr>
              <w:t>Ostala zemljišta (šikare, neplodno, močvare, vrtovi, kanali)</w:t>
            </w:r>
          </w:p>
        </w:tc>
        <w:tc>
          <w:tcPr>
            <w:tcW w:w="1559" w:type="dxa"/>
            <w:vAlign w:val="center"/>
          </w:tcPr>
          <w:p w:rsidR="001A4D52" w:rsidRPr="002D6301" w:rsidRDefault="001A4D52" w:rsidP="001A4D52">
            <w:pPr>
              <w:spacing w:line="276" w:lineRule="auto"/>
              <w:jc w:val="center"/>
              <w:rPr>
                <w:color w:val="000000" w:themeColor="text1"/>
                <w:sz w:val="18"/>
                <w:szCs w:val="20"/>
              </w:rPr>
            </w:pPr>
          </w:p>
        </w:tc>
        <w:tc>
          <w:tcPr>
            <w:tcW w:w="1440" w:type="dxa"/>
            <w:tcBorders>
              <w:right w:val="single" w:sz="24" w:space="0" w:color="646B86" w:themeColor="text2"/>
            </w:tcBorders>
            <w:vAlign w:val="center"/>
          </w:tcPr>
          <w:p w:rsidR="001A4D52" w:rsidRPr="002D6301" w:rsidRDefault="001A4D52" w:rsidP="001A4D52">
            <w:pPr>
              <w:spacing w:line="276" w:lineRule="auto"/>
              <w:jc w:val="right"/>
              <w:rPr>
                <w:color w:val="000000" w:themeColor="text1"/>
                <w:sz w:val="18"/>
                <w:szCs w:val="20"/>
              </w:rPr>
            </w:pPr>
          </w:p>
        </w:tc>
        <w:tc>
          <w:tcPr>
            <w:tcW w:w="478" w:type="dxa"/>
            <w:tcBorders>
              <w:top w:val="single" w:sz="2" w:space="0" w:color="646B86" w:themeColor="text2"/>
              <w:left w:val="single" w:sz="24" w:space="0" w:color="646B86" w:themeColor="text2"/>
              <w:bottom w:val="single" w:sz="24" w:space="0" w:color="646B86" w:themeColor="text2"/>
              <w:right w:val="single" w:sz="2" w:space="0" w:color="646B86" w:themeColor="text2"/>
            </w:tcBorders>
            <w:shd w:val="clear" w:color="auto" w:fill="F5DFDA" w:themeFill="accent1" w:themeFillTint="33"/>
            <w:vAlign w:val="center"/>
          </w:tcPr>
          <w:p w:rsidR="001A4D52" w:rsidRPr="00FD75C4" w:rsidRDefault="001A4D52" w:rsidP="001A4D52">
            <w:pPr>
              <w:spacing w:line="276" w:lineRule="auto"/>
              <w:jc w:val="center"/>
              <w:rPr>
                <w:color w:val="000000" w:themeColor="text1"/>
                <w:sz w:val="18"/>
                <w:szCs w:val="20"/>
              </w:rPr>
            </w:pPr>
          </w:p>
        </w:tc>
        <w:tc>
          <w:tcPr>
            <w:tcW w:w="426" w:type="dxa"/>
            <w:tcBorders>
              <w:top w:val="single" w:sz="2" w:space="0" w:color="646B86" w:themeColor="text2"/>
              <w:left w:val="single" w:sz="2" w:space="0" w:color="646B86" w:themeColor="text2"/>
              <w:bottom w:val="single" w:sz="24" w:space="0" w:color="646B86" w:themeColor="text2"/>
              <w:right w:val="single" w:sz="2" w:space="0" w:color="646B86" w:themeColor="text2"/>
            </w:tcBorders>
            <w:shd w:val="clear" w:color="auto" w:fill="F5DFDA" w:themeFill="accent1" w:themeFillTint="33"/>
            <w:vAlign w:val="center"/>
          </w:tcPr>
          <w:p w:rsidR="001A4D52" w:rsidRPr="00FD75C4" w:rsidRDefault="001A4D52" w:rsidP="001A4D52">
            <w:pPr>
              <w:spacing w:line="276" w:lineRule="auto"/>
              <w:jc w:val="center"/>
              <w:rPr>
                <w:color w:val="000000" w:themeColor="text1"/>
                <w:sz w:val="18"/>
                <w:szCs w:val="20"/>
              </w:rPr>
            </w:pPr>
          </w:p>
        </w:tc>
        <w:tc>
          <w:tcPr>
            <w:tcW w:w="425" w:type="dxa"/>
            <w:tcBorders>
              <w:top w:val="single" w:sz="2" w:space="0" w:color="646B86" w:themeColor="text2"/>
              <w:left w:val="single" w:sz="2" w:space="0" w:color="646B86" w:themeColor="text2"/>
              <w:bottom w:val="single" w:sz="24" w:space="0" w:color="646B86" w:themeColor="text2"/>
              <w:right w:val="single" w:sz="2" w:space="0" w:color="646B86" w:themeColor="text2"/>
            </w:tcBorders>
            <w:shd w:val="clear" w:color="auto" w:fill="F5DFDA" w:themeFill="accent1" w:themeFillTint="33"/>
            <w:vAlign w:val="center"/>
          </w:tcPr>
          <w:p w:rsidR="001A4D52" w:rsidRPr="00FD75C4" w:rsidRDefault="001A4D52" w:rsidP="001A4D52">
            <w:pPr>
              <w:spacing w:line="276" w:lineRule="auto"/>
              <w:jc w:val="center"/>
              <w:rPr>
                <w:color w:val="000000" w:themeColor="text1"/>
                <w:sz w:val="18"/>
                <w:szCs w:val="20"/>
              </w:rPr>
            </w:pPr>
          </w:p>
        </w:tc>
        <w:tc>
          <w:tcPr>
            <w:tcW w:w="461" w:type="dxa"/>
            <w:tcBorders>
              <w:top w:val="single" w:sz="2" w:space="0" w:color="646B86" w:themeColor="text2"/>
              <w:left w:val="single" w:sz="2" w:space="0" w:color="646B86" w:themeColor="text2"/>
              <w:bottom w:val="single" w:sz="24" w:space="0" w:color="646B86" w:themeColor="text2"/>
              <w:right w:val="single" w:sz="2" w:space="0" w:color="646B86" w:themeColor="text2"/>
            </w:tcBorders>
            <w:shd w:val="clear" w:color="auto" w:fill="ECC0B6" w:themeFill="accent1" w:themeFillTint="66"/>
            <w:vAlign w:val="center"/>
          </w:tcPr>
          <w:p w:rsidR="001A4D52" w:rsidRPr="00FD75C4" w:rsidRDefault="001A4D52" w:rsidP="001A4D52">
            <w:pPr>
              <w:spacing w:line="276" w:lineRule="auto"/>
              <w:jc w:val="center"/>
              <w:rPr>
                <w:color w:val="000000" w:themeColor="text1"/>
                <w:sz w:val="18"/>
                <w:szCs w:val="20"/>
              </w:rPr>
            </w:pPr>
          </w:p>
        </w:tc>
        <w:tc>
          <w:tcPr>
            <w:tcW w:w="478" w:type="dxa"/>
            <w:tcBorders>
              <w:top w:val="single" w:sz="2" w:space="0" w:color="646B86" w:themeColor="text2"/>
              <w:left w:val="single" w:sz="2" w:space="0" w:color="646B86" w:themeColor="text2"/>
              <w:bottom w:val="single" w:sz="24" w:space="0" w:color="646B86" w:themeColor="text2"/>
              <w:right w:val="single" w:sz="2"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c>
          <w:tcPr>
            <w:tcW w:w="478" w:type="dxa"/>
            <w:tcBorders>
              <w:top w:val="single" w:sz="2" w:space="0" w:color="646B86" w:themeColor="text2"/>
              <w:left w:val="single" w:sz="2" w:space="0" w:color="646B86" w:themeColor="text2"/>
              <w:bottom w:val="single" w:sz="24" w:space="0" w:color="646B86" w:themeColor="text2"/>
              <w:right w:val="single" w:sz="24" w:space="0" w:color="646B86" w:themeColor="text2"/>
            </w:tcBorders>
            <w:shd w:val="clear" w:color="auto" w:fill="ECC0B6" w:themeFill="accent1" w:themeFillTint="66"/>
            <w:vAlign w:val="center"/>
          </w:tcPr>
          <w:p w:rsidR="001A4D52" w:rsidRPr="001A4D52" w:rsidRDefault="001A4D52" w:rsidP="001A4D52">
            <w:pPr>
              <w:spacing w:line="276" w:lineRule="auto"/>
              <w:jc w:val="center"/>
              <w:rPr>
                <w:color w:val="FF0000"/>
                <w:sz w:val="18"/>
                <w:szCs w:val="20"/>
              </w:rPr>
            </w:pPr>
          </w:p>
        </w:tc>
      </w:tr>
      <w:tr w:rsidR="00BE5E5A" w:rsidRPr="00356B5C" w:rsidTr="00D25DB6">
        <w:trPr>
          <w:jc w:val="center"/>
        </w:trPr>
        <w:tc>
          <w:tcPr>
            <w:tcW w:w="6057" w:type="dxa"/>
            <w:gridSpan w:val="3"/>
            <w:vAlign w:val="center"/>
          </w:tcPr>
          <w:p w:rsidR="00BE5E5A" w:rsidRPr="00ED03AE" w:rsidRDefault="00BE5E5A" w:rsidP="00BE5E5A">
            <w:pPr>
              <w:spacing w:line="276" w:lineRule="auto"/>
              <w:jc w:val="right"/>
              <w:rPr>
                <w:b/>
                <w:sz w:val="18"/>
                <w:szCs w:val="20"/>
              </w:rPr>
            </w:pPr>
            <w:r w:rsidRPr="00ED03AE">
              <w:rPr>
                <w:b/>
                <w:sz w:val="18"/>
                <w:szCs w:val="20"/>
              </w:rPr>
              <w:t>UKUPNO</w:t>
            </w:r>
            <w:r>
              <w:rPr>
                <w:b/>
                <w:sz w:val="18"/>
                <w:szCs w:val="20"/>
              </w:rPr>
              <w:t>:</w:t>
            </w:r>
          </w:p>
        </w:tc>
        <w:tc>
          <w:tcPr>
            <w:tcW w:w="1440" w:type="dxa"/>
            <w:tcBorders>
              <w:right w:val="single" w:sz="2" w:space="0" w:color="646B86" w:themeColor="text2"/>
            </w:tcBorders>
            <w:vAlign w:val="center"/>
          </w:tcPr>
          <w:p w:rsidR="00BE5E5A" w:rsidRPr="007003CE" w:rsidRDefault="00BE5E5A" w:rsidP="00BE5E5A">
            <w:pPr>
              <w:spacing w:line="276" w:lineRule="auto"/>
              <w:jc w:val="right"/>
              <w:rPr>
                <w:b/>
                <w:sz w:val="18"/>
                <w:szCs w:val="20"/>
              </w:rPr>
            </w:pPr>
          </w:p>
        </w:tc>
        <w:tc>
          <w:tcPr>
            <w:tcW w:w="478" w:type="dxa"/>
            <w:tcBorders>
              <w:top w:val="single" w:sz="24" w:space="0" w:color="646B86" w:themeColor="text2"/>
              <w:left w:val="single" w:sz="2" w:space="0" w:color="646B86" w:themeColor="text2"/>
              <w:bottom w:val="nil"/>
              <w:right w:val="nil"/>
            </w:tcBorders>
            <w:shd w:val="clear" w:color="auto" w:fill="auto"/>
            <w:vAlign w:val="center"/>
          </w:tcPr>
          <w:p w:rsidR="00BE5E5A" w:rsidRDefault="00BE5E5A" w:rsidP="00BE5E5A">
            <w:pPr>
              <w:spacing w:line="276" w:lineRule="auto"/>
              <w:jc w:val="center"/>
              <w:rPr>
                <w:sz w:val="18"/>
                <w:szCs w:val="20"/>
              </w:rPr>
            </w:pPr>
          </w:p>
        </w:tc>
        <w:tc>
          <w:tcPr>
            <w:tcW w:w="426" w:type="dxa"/>
            <w:tcBorders>
              <w:top w:val="single" w:sz="24" w:space="0" w:color="646B86" w:themeColor="text2"/>
              <w:left w:val="nil"/>
              <w:bottom w:val="nil"/>
              <w:right w:val="nil"/>
            </w:tcBorders>
            <w:shd w:val="clear" w:color="auto" w:fill="auto"/>
            <w:vAlign w:val="center"/>
          </w:tcPr>
          <w:p w:rsidR="00BE5E5A" w:rsidRPr="00356B5C" w:rsidRDefault="00BE5E5A" w:rsidP="00BE5E5A">
            <w:pPr>
              <w:spacing w:line="276" w:lineRule="auto"/>
              <w:jc w:val="center"/>
              <w:rPr>
                <w:sz w:val="18"/>
                <w:szCs w:val="20"/>
              </w:rPr>
            </w:pPr>
          </w:p>
        </w:tc>
        <w:tc>
          <w:tcPr>
            <w:tcW w:w="425" w:type="dxa"/>
            <w:tcBorders>
              <w:top w:val="single" w:sz="24" w:space="0" w:color="646B86" w:themeColor="text2"/>
              <w:left w:val="nil"/>
              <w:bottom w:val="nil"/>
              <w:right w:val="nil"/>
            </w:tcBorders>
            <w:shd w:val="clear" w:color="auto" w:fill="auto"/>
            <w:vAlign w:val="center"/>
          </w:tcPr>
          <w:p w:rsidR="00BE5E5A" w:rsidRPr="00356B5C" w:rsidRDefault="00BE5E5A" w:rsidP="00BE5E5A">
            <w:pPr>
              <w:spacing w:line="276" w:lineRule="auto"/>
              <w:jc w:val="center"/>
              <w:rPr>
                <w:sz w:val="18"/>
                <w:szCs w:val="20"/>
              </w:rPr>
            </w:pPr>
          </w:p>
        </w:tc>
        <w:tc>
          <w:tcPr>
            <w:tcW w:w="461" w:type="dxa"/>
            <w:tcBorders>
              <w:top w:val="single" w:sz="24" w:space="0" w:color="646B86" w:themeColor="text2"/>
              <w:left w:val="nil"/>
              <w:bottom w:val="nil"/>
              <w:right w:val="nil"/>
            </w:tcBorders>
            <w:shd w:val="clear" w:color="auto" w:fill="auto"/>
            <w:vAlign w:val="center"/>
          </w:tcPr>
          <w:p w:rsidR="00BE5E5A" w:rsidRDefault="00BE5E5A" w:rsidP="00BE5E5A">
            <w:pPr>
              <w:spacing w:line="276" w:lineRule="auto"/>
              <w:jc w:val="center"/>
              <w:rPr>
                <w:sz w:val="18"/>
                <w:szCs w:val="20"/>
              </w:rPr>
            </w:pPr>
          </w:p>
        </w:tc>
        <w:tc>
          <w:tcPr>
            <w:tcW w:w="478" w:type="dxa"/>
            <w:tcBorders>
              <w:top w:val="single" w:sz="24" w:space="0" w:color="646B86" w:themeColor="text2"/>
              <w:left w:val="nil"/>
              <w:bottom w:val="nil"/>
              <w:right w:val="nil"/>
            </w:tcBorders>
            <w:shd w:val="clear" w:color="auto" w:fill="auto"/>
            <w:vAlign w:val="center"/>
          </w:tcPr>
          <w:p w:rsidR="00BE5E5A" w:rsidRPr="00356B5C" w:rsidRDefault="00BE5E5A" w:rsidP="00BE5E5A">
            <w:pPr>
              <w:spacing w:line="276" w:lineRule="auto"/>
              <w:jc w:val="center"/>
              <w:rPr>
                <w:sz w:val="18"/>
                <w:szCs w:val="20"/>
              </w:rPr>
            </w:pPr>
          </w:p>
        </w:tc>
        <w:tc>
          <w:tcPr>
            <w:tcW w:w="478" w:type="dxa"/>
            <w:tcBorders>
              <w:top w:val="single" w:sz="24" w:space="0" w:color="646B86" w:themeColor="text2"/>
              <w:left w:val="nil"/>
              <w:bottom w:val="nil"/>
              <w:right w:val="nil"/>
            </w:tcBorders>
            <w:shd w:val="clear" w:color="auto" w:fill="auto"/>
            <w:vAlign w:val="center"/>
          </w:tcPr>
          <w:p w:rsidR="00BE5E5A" w:rsidRPr="00356B5C" w:rsidRDefault="00BE5E5A" w:rsidP="00BE5E5A">
            <w:pPr>
              <w:spacing w:line="276" w:lineRule="auto"/>
              <w:jc w:val="center"/>
              <w:rPr>
                <w:sz w:val="18"/>
                <w:szCs w:val="20"/>
              </w:rPr>
            </w:pPr>
          </w:p>
        </w:tc>
      </w:tr>
    </w:tbl>
    <w:p w:rsidR="00E2544F" w:rsidRPr="00E42F9B" w:rsidRDefault="00E42F9B" w:rsidP="003770E6">
      <w:pPr>
        <w:spacing w:line="276" w:lineRule="auto"/>
        <w:jc w:val="center"/>
        <w:rPr>
          <w:i/>
          <w:sz w:val="20"/>
          <w:szCs w:val="20"/>
        </w:rPr>
      </w:pPr>
      <w:r w:rsidRPr="00E42F9B">
        <w:rPr>
          <w:i/>
          <w:sz w:val="20"/>
          <w:szCs w:val="20"/>
        </w:rPr>
        <w:t xml:space="preserve">Izvor: </w:t>
      </w:r>
      <w:r w:rsidR="00FD3025">
        <w:rPr>
          <w:i/>
          <w:sz w:val="20"/>
          <w:szCs w:val="20"/>
        </w:rPr>
        <w:t xml:space="preserve">Općina </w:t>
      </w:r>
      <w:r w:rsidR="002424CD">
        <w:rPr>
          <w:i/>
          <w:sz w:val="20"/>
          <w:szCs w:val="20"/>
        </w:rPr>
        <w:t>Čaglin</w:t>
      </w:r>
    </w:p>
    <w:p w:rsidR="00A572D3" w:rsidRDefault="00A572D3" w:rsidP="00BF4FA5">
      <w:pPr>
        <w:spacing w:line="276" w:lineRule="auto"/>
        <w:jc w:val="both"/>
        <w:rPr>
          <w:sz w:val="24"/>
        </w:rPr>
      </w:pPr>
    </w:p>
    <w:p w:rsidR="00E2544F" w:rsidRPr="00284FC1" w:rsidRDefault="00FD3025" w:rsidP="00BF4FA5">
      <w:pPr>
        <w:spacing w:line="276" w:lineRule="auto"/>
        <w:jc w:val="both"/>
        <w:rPr>
          <w:sz w:val="24"/>
          <w:szCs w:val="24"/>
        </w:rPr>
      </w:pPr>
      <w:r w:rsidRPr="00284FC1">
        <w:rPr>
          <w:sz w:val="24"/>
          <w:szCs w:val="24"/>
        </w:rPr>
        <w:t xml:space="preserve">Općina </w:t>
      </w:r>
      <w:r w:rsidR="002424CD">
        <w:rPr>
          <w:sz w:val="24"/>
          <w:szCs w:val="24"/>
        </w:rPr>
        <w:t>Čaglin</w:t>
      </w:r>
      <w:r w:rsidR="003035F4" w:rsidRPr="00284FC1">
        <w:rPr>
          <w:sz w:val="24"/>
          <w:szCs w:val="24"/>
        </w:rPr>
        <w:t xml:space="preserve"> u svom vlasništvu ima i </w:t>
      </w:r>
      <w:r w:rsidR="00FC516C" w:rsidRPr="00C30130">
        <w:rPr>
          <w:color w:val="000000" w:themeColor="text1"/>
          <w:sz w:val="24"/>
          <w:szCs w:val="24"/>
        </w:rPr>
        <w:t>1</w:t>
      </w:r>
      <w:r w:rsidR="00FC516C">
        <w:rPr>
          <w:sz w:val="24"/>
          <w:szCs w:val="24"/>
        </w:rPr>
        <w:t xml:space="preserve"> poduzeće</w:t>
      </w:r>
      <w:r w:rsidR="00284FC1" w:rsidRPr="00284FC1">
        <w:rPr>
          <w:sz w:val="24"/>
          <w:szCs w:val="24"/>
        </w:rPr>
        <w:t xml:space="preserve"> </w:t>
      </w:r>
      <w:r w:rsidR="00FC516C">
        <w:rPr>
          <w:sz w:val="24"/>
          <w:szCs w:val="24"/>
        </w:rPr>
        <w:t>koje</w:t>
      </w:r>
      <w:r w:rsidR="00614AC6">
        <w:rPr>
          <w:sz w:val="24"/>
          <w:szCs w:val="24"/>
        </w:rPr>
        <w:t xml:space="preserve"> se bavi</w:t>
      </w:r>
      <w:r w:rsidR="00284FC1" w:rsidRPr="00284FC1">
        <w:rPr>
          <w:sz w:val="24"/>
          <w:szCs w:val="24"/>
        </w:rPr>
        <w:t xml:space="preserve"> </w:t>
      </w:r>
      <w:r w:rsidR="00FC516C" w:rsidRPr="00614AC6">
        <w:rPr>
          <w:color w:val="000000" w:themeColor="text1"/>
          <w:sz w:val="24"/>
          <w:szCs w:val="24"/>
        </w:rPr>
        <w:t>komunalnom djelatnošću</w:t>
      </w:r>
      <w:r w:rsidR="00FC516C">
        <w:rPr>
          <w:sz w:val="24"/>
          <w:szCs w:val="24"/>
        </w:rPr>
        <w:t>, a isto je navedeno</w:t>
      </w:r>
      <w:r w:rsidR="003035F4" w:rsidRPr="00284FC1">
        <w:rPr>
          <w:sz w:val="24"/>
          <w:szCs w:val="24"/>
        </w:rPr>
        <w:t xml:space="preserve"> u sljedećoj tablici.</w:t>
      </w:r>
      <w:r w:rsidR="00284FC1" w:rsidRPr="00284FC1">
        <w:rPr>
          <w:sz w:val="24"/>
          <w:szCs w:val="24"/>
        </w:rPr>
        <w:t xml:space="preserve"> </w:t>
      </w:r>
      <w:r w:rsidR="00FC516C">
        <w:rPr>
          <w:sz w:val="24"/>
          <w:szCs w:val="24"/>
        </w:rPr>
        <w:t>Navedeno poduzeće</w:t>
      </w:r>
      <w:r w:rsidR="00FE4B8D">
        <w:rPr>
          <w:sz w:val="24"/>
          <w:szCs w:val="24"/>
        </w:rPr>
        <w:t xml:space="preserve"> ubrajamo u C skupinu.</w:t>
      </w:r>
    </w:p>
    <w:p w:rsidR="003035F4" w:rsidRDefault="003035F4" w:rsidP="00BF4FA5">
      <w:pPr>
        <w:spacing w:line="276" w:lineRule="auto"/>
        <w:jc w:val="both"/>
        <w:rPr>
          <w:sz w:val="24"/>
        </w:rPr>
      </w:pPr>
    </w:p>
    <w:p w:rsidR="00CA3CC6" w:rsidRPr="00CA3CC6" w:rsidRDefault="00CA3CC6" w:rsidP="00CA3CC6">
      <w:pPr>
        <w:pStyle w:val="Opisslike"/>
        <w:keepNext/>
        <w:spacing w:after="0"/>
        <w:jc w:val="center"/>
        <w:rPr>
          <w:b w:val="0"/>
          <w:i/>
          <w:color w:val="auto"/>
          <w:sz w:val="22"/>
        </w:rPr>
      </w:pPr>
      <w:bookmarkStart w:id="56" w:name="_Toc530396661"/>
      <w:r w:rsidRPr="00093DC0">
        <w:rPr>
          <w:b w:val="0"/>
          <w:i/>
          <w:color w:val="auto"/>
          <w:sz w:val="22"/>
        </w:rPr>
        <w:t xml:space="preserve">Tablica </w:t>
      </w:r>
      <w:r w:rsidR="00AF2DA0" w:rsidRPr="00093DC0">
        <w:rPr>
          <w:b w:val="0"/>
          <w:i/>
          <w:color w:val="auto"/>
          <w:sz w:val="22"/>
        </w:rPr>
        <w:fldChar w:fldCharType="begin"/>
      </w:r>
      <w:r w:rsidRPr="00093DC0">
        <w:rPr>
          <w:b w:val="0"/>
          <w:i/>
          <w:color w:val="auto"/>
          <w:sz w:val="22"/>
        </w:rPr>
        <w:instrText xml:space="preserve"> SEQ Tablica \* ARABIC </w:instrText>
      </w:r>
      <w:r w:rsidR="00AF2DA0" w:rsidRPr="00093DC0">
        <w:rPr>
          <w:b w:val="0"/>
          <w:i/>
          <w:color w:val="auto"/>
          <w:sz w:val="22"/>
        </w:rPr>
        <w:fldChar w:fldCharType="separate"/>
      </w:r>
      <w:r w:rsidR="00680176">
        <w:rPr>
          <w:b w:val="0"/>
          <w:i/>
          <w:noProof/>
          <w:color w:val="auto"/>
          <w:sz w:val="22"/>
        </w:rPr>
        <w:t>11</w:t>
      </w:r>
      <w:r w:rsidR="00AF2DA0" w:rsidRPr="00093DC0">
        <w:rPr>
          <w:b w:val="0"/>
          <w:i/>
          <w:color w:val="auto"/>
          <w:sz w:val="22"/>
        </w:rPr>
        <w:fldChar w:fldCharType="end"/>
      </w:r>
      <w:r w:rsidR="00284FC1" w:rsidRPr="00093DC0">
        <w:rPr>
          <w:b w:val="0"/>
          <w:i/>
          <w:color w:val="auto"/>
          <w:sz w:val="22"/>
        </w:rPr>
        <w:t xml:space="preserve"> </w:t>
      </w:r>
      <w:r w:rsidRPr="00093DC0">
        <w:rPr>
          <w:b w:val="0"/>
          <w:i/>
          <w:color w:val="auto"/>
          <w:sz w:val="22"/>
        </w:rPr>
        <w:t>Popis poduzeća k</w:t>
      </w:r>
      <w:r w:rsidR="00284FC1" w:rsidRPr="00093DC0">
        <w:rPr>
          <w:b w:val="0"/>
          <w:i/>
          <w:color w:val="auto"/>
          <w:sz w:val="22"/>
        </w:rPr>
        <w:t xml:space="preserve">oja su u </w:t>
      </w:r>
      <w:r w:rsidRPr="00093DC0">
        <w:rPr>
          <w:b w:val="0"/>
          <w:i/>
          <w:color w:val="auto"/>
          <w:sz w:val="22"/>
        </w:rPr>
        <w:t xml:space="preserve">vlasništvu </w:t>
      </w:r>
      <w:r w:rsidR="00FD3025" w:rsidRPr="00093DC0">
        <w:rPr>
          <w:b w:val="0"/>
          <w:i/>
          <w:color w:val="auto"/>
          <w:sz w:val="22"/>
        </w:rPr>
        <w:t xml:space="preserve">Općine </w:t>
      </w:r>
      <w:r w:rsidR="002424CD" w:rsidRPr="00093DC0">
        <w:rPr>
          <w:b w:val="0"/>
          <w:i/>
          <w:color w:val="auto"/>
          <w:sz w:val="22"/>
        </w:rPr>
        <w:t>Čaglin</w:t>
      </w:r>
      <w:bookmarkEnd w:id="56"/>
    </w:p>
    <w:tbl>
      <w:tblPr>
        <w:tblStyle w:val="Reetkatablice"/>
        <w:tblW w:w="5000" w:type="pct"/>
        <w:tblBorders>
          <w:top w:val="single" w:sz="4" w:space="0" w:color="646B86" w:themeColor="text2"/>
          <w:left w:val="single" w:sz="4" w:space="0" w:color="646B86" w:themeColor="text2"/>
          <w:bottom w:val="single" w:sz="4" w:space="0" w:color="646B86" w:themeColor="text2"/>
          <w:right w:val="single" w:sz="4" w:space="0" w:color="646B86" w:themeColor="text2"/>
          <w:insideH w:val="single" w:sz="4" w:space="0" w:color="646B86" w:themeColor="text2"/>
          <w:insideV w:val="single" w:sz="4" w:space="0" w:color="646B86" w:themeColor="text2"/>
        </w:tblBorders>
        <w:tblLook w:val="04A0" w:firstRow="1" w:lastRow="0" w:firstColumn="1" w:lastColumn="0" w:noHBand="0" w:noVBand="1"/>
      </w:tblPr>
      <w:tblGrid>
        <w:gridCol w:w="875"/>
        <w:gridCol w:w="2855"/>
        <w:gridCol w:w="2048"/>
        <w:gridCol w:w="1701"/>
        <w:gridCol w:w="1807"/>
      </w:tblGrid>
      <w:tr w:rsidR="00284FC1" w:rsidRPr="003035F4" w:rsidTr="00284FC1">
        <w:tc>
          <w:tcPr>
            <w:tcW w:w="471" w:type="pct"/>
            <w:vMerge w:val="restart"/>
            <w:shd w:val="clear" w:color="auto" w:fill="D16349" w:themeFill="accent1"/>
            <w:vAlign w:val="center"/>
          </w:tcPr>
          <w:p w:rsidR="00284FC1" w:rsidRPr="003035F4" w:rsidRDefault="00284FC1" w:rsidP="00943495">
            <w:pPr>
              <w:jc w:val="center"/>
              <w:rPr>
                <w:b/>
                <w:color w:val="FFFFFF" w:themeColor="background1"/>
              </w:rPr>
            </w:pPr>
            <w:r w:rsidRPr="003035F4">
              <w:rPr>
                <w:b/>
                <w:color w:val="FFFFFF" w:themeColor="background1"/>
              </w:rPr>
              <w:t>Red. br.</w:t>
            </w:r>
          </w:p>
        </w:tc>
        <w:tc>
          <w:tcPr>
            <w:tcW w:w="3556" w:type="pct"/>
            <w:gridSpan w:val="3"/>
            <w:tcBorders>
              <w:bottom w:val="single" w:sz="4" w:space="0" w:color="646B86" w:themeColor="text2"/>
            </w:tcBorders>
            <w:shd w:val="clear" w:color="auto" w:fill="D16349" w:themeFill="accent1"/>
            <w:vAlign w:val="center"/>
          </w:tcPr>
          <w:p w:rsidR="00284FC1" w:rsidRPr="003035F4" w:rsidRDefault="00284FC1" w:rsidP="00943495">
            <w:pPr>
              <w:jc w:val="center"/>
              <w:rPr>
                <w:b/>
                <w:color w:val="FFFFFF" w:themeColor="background1"/>
              </w:rPr>
            </w:pPr>
            <w:r w:rsidRPr="003035F4">
              <w:rPr>
                <w:b/>
                <w:color w:val="FFFFFF" w:themeColor="background1"/>
              </w:rPr>
              <w:t>Opći podaci o poduzeću/ trgovačkom društvu</w:t>
            </w:r>
          </w:p>
        </w:tc>
        <w:tc>
          <w:tcPr>
            <w:tcW w:w="973" w:type="pct"/>
            <w:vMerge w:val="restart"/>
            <w:shd w:val="clear" w:color="auto" w:fill="D16349" w:themeFill="accent1"/>
            <w:vAlign w:val="center"/>
          </w:tcPr>
          <w:p w:rsidR="00284FC1" w:rsidRPr="003035F4" w:rsidRDefault="00284FC1" w:rsidP="00943495">
            <w:pPr>
              <w:jc w:val="center"/>
              <w:rPr>
                <w:b/>
                <w:color w:val="FFFFFF" w:themeColor="background1"/>
              </w:rPr>
            </w:pPr>
            <w:r w:rsidRPr="003035F4">
              <w:rPr>
                <w:b/>
                <w:color w:val="FFFFFF" w:themeColor="background1"/>
              </w:rPr>
              <w:t>Udio vlasništva</w:t>
            </w:r>
          </w:p>
        </w:tc>
      </w:tr>
      <w:tr w:rsidR="00284FC1" w:rsidRPr="003035F4" w:rsidTr="00284FC1">
        <w:tc>
          <w:tcPr>
            <w:tcW w:w="471" w:type="pct"/>
            <w:vMerge/>
            <w:vAlign w:val="center"/>
          </w:tcPr>
          <w:p w:rsidR="00284FC1" w:rsidRPr="003035F4" w:rsidRDefault="00284FC1" w:rsidP="00943495">
            <w:pPr>
              <w:jc w:val="center"/>
              <w:rPr>
                <w:sz w:val="20"/>
              </w:rPr>
            </w:pPr>
          </w:p>
        </w:tc>
        <w:tc>
          <w:tcPr>
            <w:tcW w:w="1537" w:type="pct"/>
            <w:shd w:val="clear" w:color="auto" w:fill="ECC0B6" w:themeFill="accent1" w:themeFillTint="66"/>
            <w:vAlign w:val="center"/>
          </w:tcPr>
          <w:p w:rsidR="00284FC1" w:rsidRPr="00CA3CC6" w:rsidRDefault="00284FC1" w:rsidP="00943495">
            <w:pPr>
              <w:jc w:val="center"/>
            </w:pPr>
            <w:r w:rsidRPr="00CA3CC6">
              <w:t>Naziv</w:t>
            </w:r>
          </w:p>
        </w:tc>
        <w:tc>
          <w:tcPr>
            <w:tcW w:w="1103" w:type="pct"/>
            <w:shd w:val="clear" w:color="auto" w:fill="ECC0B6" w:themeFill="accent1" w:themeFillTint="66"/>
            <w:vAlign w:val="center"/>
          </w:tcPr>
          <w:p w:rsidR="00284FC1" w:rsidRPr="00CA3CC6" w:rsidRDefault="00284FC1" w:rsidP="00943495">
            <w:pPr>
              <w:jc w:val="center"/>
            </w:pPr>
            <w:r w:rsidRPr="00CA3CC6">
              <w:t>Adresa</w:t>
            </w:r>
          </w:p>
        </w:tc>
        <w:tc>
          <w:tcPr>
            <w:tcW w:w="916" w:type="pct"/>
            <w:shd w:val="clear" w:color="auto" w:fill="ECC0B6" w:themeFill="accent1" w:themeFillTint="66"/>
            <w:vAlign w:val="center"/>
          </w:tcPr>
          <w:p w:rsidR="00284FC1" w:rsidRPr="00CA3CC6" w:rsidRDefault="00284FC1" w:rsidP="00943495">
            <w:pPr>
              <w:jc w:val="center"/>
            </w:pPr>
            <w:r w:rsidRPr="00CA3CC6">
              <w:t>OIB</w:t>
            </w:r>
          </w:p>
        </w:tc>
        <w:tc>
          <w:tcPr>
            <w:tcW w:w="973" w:type="pct"/>
            <w:vMerge/>
            <w:vAlign w:val="center"/>
          </w:tcPr>
          <w:p w:rsidR="00284FC1" w:rsidRPr="003035F4" w:rsidRDefault="00284FC1" w:rsidP="00943495">
            <w:pPr>
              <w:jc w:val="center"/>
              <w:rPr>
                <w:sz w:val="20"/>
              </w:rPr>
            </w:pPr>
          </w:p>
        </w:tc>
      </w:tr>
      <w:tr w:rsidR="00284FC1" w:rsidRPr="003035F4" w:rsidTr="00565497">
        <w:trPr>
          <w:trHeight w:val="706"/>
        </w:trPr>
        <w:tc>
          <w:tcPr>
            <w:tcW w:w="471" w:type="pct"/>
            <w:vAlign w:val="center"/>
          </w:tcPr>
          <w:p w:rsidR="00284FC1" w:rsidRPr="003035F4" w:rsidRDefault="00284FC1" w:rsidP="00943495">
            <w:pPr>
              <w:jc w:val="center"/>
              <w:rPr>
                <w:sz w:val="20"/>
              </w:rPr>
            </w:pPr>
            <w:r w:rsidRPr="003035F4">
              <w:rPr>
                <w:sz w:val="20"/>
              </w:rPr>
              <w:t>1.</w:t>
            </w:r>
          </w:p>
        </w:tc>
        <w:tc>
          <w:tcPr>
            <w:tcW w:w="1537" w:type="pct"/>
            <w:vAlign w:val="center"/>
          </w:tcPr>
          <w:p w:rsidR="00284FC1" w:rsidRPr="003035F4" w:rsidRDefault="00093DC0" w:rsidP="00FE4B8D">
            <w:pPr>
              <w:jc w:val="center"/>
              <w:rPr>
                <w:sz w:val="20"/>
              </w:rPr>
            </w:pPr>
            <w:r w:rsidRPr="00093DC0">
              <w:rPr>
                <w:sz w:val="20"/>
              </w:rPr>
              <w:t>Komunalac Čaglin d.o.o.</w:t>
            </w:r>
          </w:p>
        </w:tc>
        <w:tc>
          <w:tcPr>
            <w:tcW w:w="1103" w:type="pct"/>
            <w:vAlign w:val="center"/>
          </w:tcPr>
          <w:p w:rsidR="00284FC1" w:rsidRPr="00284FC1" w:rsidRDefault="00093DC0" w:rsidP="005543B3">
            <w:pPr>
              <w:jc w:val="center"/>
              <w:rPr>
                <w:sz w:val="20"/>
              </w:rPr>
            </w:pPr>
            <w:r w:rsidRPr="00093DC0">
              <w:rPr>
                <w:sz w:val="20"/>
              </w:rPr>
              <w:t>Kralja Tomislava 56e</w:t>
            </w:r>
            <w:r w:rsidR="00284FC1">
              <w:rPr>
                <w:sz w:val="20"/>
              </w:rPr>
              <w:t xml:space="preserve">, </w:t>
            </w:r>
            <w:r>
              <w:rPr>
                <w:sz w:val="20"/>
              </w:rPr>
              <w:t xml:space="preserve">34350 </w:t>
            </w:r>
            <w:r w:rsidR="002424CD">
              <w:rPr>
                <w:sz w:val="20"/>
              </w:rPr>
              <w:t>Čaglin</w:t>
            </w:r>
          </w:p>
        </w:tc>
        <w:tc>
          <w:tcPr>
            <w:tcW w:w="916" w:type="pct"/>
            <w:vAlign w:val="center"/>
          </w:tcPr>
          <w:p w:rsidR="00284FC1" w:rsidRPr="003035F4" w:rsidRDefault="00093DC0" w:rsidP="00943495">
            <w:pPr>
              <w:jc w:val="center"/>
              <w:rPr>
                <w:sz w:val="20"/>
              </w:rPr>
            </w:pPr>
            <w:r w:rsidRPr="00093DC0">
              <w:rPr>
                <w:sz w:val="20"/>
              </w:rPr>
              <w:t>71662945348</w:t>
            </w:r>
          </w:p>
        </w:tc>
        <w:tc>
          <w:tcPr>
            <w:tcW w:w="973" w:type="pct"/>
            <w:vAlign w:val="center"/>
          </w:tcPr>
          <w:p w:rsidR="00284FC1" w:rsidRPr="003035F4" w:rsidRDefault="00284FC1" w:rsidP="00943495">
            <w:pPr>
              <w:jc w:val="center"/>
              <w:rPr>
                <w:sz w:val="20"/>
              </w:rPr>
            </w:pPr>
            <w:r w:rsidRPr="00614AC6">
              <w:rPr>
                <w:color w:val="000000" w:themeColor="text1"/>
                <w:sz w:val="20"/>
              </w:rPr>
              <w:t>100%</w:t>
            </w:r>
          </w:p>
        </w:tc>
      </w:tr>
    </w:tbl>
    <w:p w:rsidR="00FE4B8D" w:rsidRPr="00CA3CC6" w:rsidRDefault="00CA3CC6" w:rsidP="00FE4B8D">
      <w:pPr>
        <w:spacing w:line="276" w:lineRule="auto"/>
        <w:jc w:val="center"/>
        <w:rPr>
          <w:i/>
          <w:sz w:val="20"/>
        </w:rPr>
      </w:pPr>
      <w:r w:rsidRPr="00CA3CC6">
        <w:rPr>
          <w:i/>
          <w:sz w:val="20"/>
        </w:rPr>
        <w:t xml:space="preserve">Izvor: </w:t>
      </w:r>
      <w:r w:rsidR="00093DC0" w:rsidRPr="00093DC0">
        <w:rPr>
          <w:i/>
          <w:sz w:val="20"/>
        </w:rPr>
        <w:t>http://www.poslovna.hr/lite/komunalac-caglin/769129/subjekti.aspx</w:t>
      </w:r>
    </w:p>
    <w:p w:rsidR="00E2544F" w:rsidRDefault="00E2544F" w:rsidP="00BF4FA5">
      <w:pPr>
        <w:spacing w:line="276" w:lineRule="auto"/>
        <w:jc w:val="both"/>
        <w:rPr>
          <w:sz w:val="24"/>
        </w:rPr>
      </w:pPr>
    </w:p>
    <w:p w:rsidR="00E42F9B" w:rsidRDefault="00E42F9B" w:rsidP="00BF4FA5">
      <w:pPr>
        <w:spacing w:line="276" w:lineRule="auto"/>
        <w:jc w:val="both"/>
        <w:rPr>
          <w:sz w:val="24"/>
        </w:rPr>
      </w:pPr>
    </w:p>
    <w:p w:rsidR="00E42F9B" w:rsidRDefault="00E42F9B" w:rsidP="00BF4FA5">
      <w:pPr>
        <w:spacing w:line="276" w:lineRule="auto"/>
        <w:jc w:val="both"/>
        <w:rPr>
          <w:sz w:val="24"/>
        </w:rPr>
      </w:pPr>
    </w:p>
    <w:p w:rsidR="00093DC0" w:rsidRDefault="00093DC0" w:rsidP="00BF4FA5">
      <w:pPr>
        <w:spacing w:line="276" w:lineRule="auto"/>
        <w:jc w:val="both"/>
        <w:rPr>
          <w:sz w:val="24"/>
        </w:rPr>
      </w:pPr>
    </w:p>
    <w:p w:rsidR="00C30130" w:rsidRDefault="00C30130" w:rsidP="00BF4FA5">
      <w:pPr>
        <w:spacing w:line="276" w:lineRule="auto"/>
        <w:jc w:val="both"/>
        <w:rPr>
          <w:sz w:val="24"/>
        </w:rPr>
      </w:pPr>
    </w:p>
    <w:p w:rsidR="00093DC0" w:rsidRDefault="00093DC0" w:rsidP="00BF4FA5">
      <w:pPr>
        <w:spacing w:line="276" w:lineRule="auto"/>
        <w:jc w:val="both"/>
        <w:rPr>
          <w:sz w:val="24"/>
        </w:rPr>
      </w:pPr>
    </w:p>
    <w:p w:rsidR="00712683" w:rsidRDefault="00712683" w:rsidP="00075743">
      <w:pPr>
        <w:pStyle w:val="Naslov2"/>
        <w:numPr>
          <w:ilvl w:val="1"/>
          <w:numId w:val="49"/>
        </w:numPr>
        <w:spacing w:before="0" w:line="276" w:lineRule="auto"/>
        <w:ind w:left="567"/>
      </w:pPr>
      <w:bookmarkStart w:id="57" w:name="_Toc530396692"/>
      <w:r>
        <w:t>Procjena vrijednosti imovine</w:t>
      </w:r>
      <w:r w:rsidR="004640A3">
        <w:t>/nekretnina</w:t>
      </w:r>
      <w:bookmarkEnd w:id="57"/>
    </w:p>
    <w:p w:rsidR="00712683" w:rsidRDefault="00712683" w:rsidP="00E2544F">
      <w:pPr>
        <w:spacing w:line="276" w:lineRule="auto"/>
        <w:jc w:val="both"/>
        <w:rPr>
          <w:sz w:val="24"/>
        </w:rPr>
      </w:pPr>
    </w:p>
    <w:p w:rsidR="00180158" w:rsidRDefault="00180158" w:rsidP="00180158">
      <w:pPr>
        <w:spacing w:line="276" w:lineRule="auto"/>
        <w:jc w:val="both"/>
        <w:rPr>
          <w:sz w:val="24"/>
        </w:rPr>
      </w:pPr>
      <w:r>
        <w:rPr>
          <w:sz w:val="24"/>
        </w:rPr>
        <w:t>Ključno poč</w:t>
      </w:r>
      <w:r w:rsidRPr="00180158">
        <w:rPr>
          <w:sz w:val="24"/>
        </w:rPr>
        <w:t>etno pitanje za upravitelje imovinom jest koju vrst</w:t>
      </w:r>
      <w:r>
        <w:rPr>
          <w:sz w:val="24"/>
        </w:rPr>
        <w:t>u vrijednosti trebaju znati. Opć</w:t>
      </w:r>
      <w:r w:rsidRPr="00180158">
        <w:rPr>
          <w:sz w:val="24"/>
        </w:rPr>
        <w:t>enito postoje</w:t>
      </w:r>
      <w:r>
        <w:rPr>
          <w:sz w:val="24"/>
        </w:rPr>
        <w:t xml:space="preserve"> dvije skupine imovina:</w:t>
      </w:r>
    </w:p>
    <w:p w:rsidR="00F3155E" w:rsidRDefault="00F3155E" w:rsidP="00180158">
      <w:pPr>
        <w:spacing w:line="276" w:lineRule="auto"/>
        <w:jc w:val="both"/>
        <w:rPr>
          <w:sz w:val="24"/>
        </w:rPr>
      </w:pPr>
    </w:p>
    <w:p w:rsidR="00180158" w:rsidRPr="00180158" w:rsidRDefault="00180158" w:rsidP="00075743">
      <w:pPr>
        <w:pStyle w:val="Odlomakpopisa"/>
        <w:numPr>
          <w:ilvl w:val="0"/>
          <w:numId w:val="27"/>
        </w:numPr>
        <w:spacing w:line="276" w:lineRule="auto"/>
        <w:jc w:val="both"/>
        <w:rPr>
          <w:sz w:val="24"/>
        </w:rPr>
      </w:pPr>
      <w:r w:rsidRPr="00180158">
        <w:rPr>
          <w:sz w:val="24"/>
        </w:rPr>
        <w:t xml:space="preserve">jedinice imovine koje se mogu prenijeti (prodati) barem potencijalno (imovina u vlasništvu lokalne samouprave, npr. gradska </w:t>
      </w:r>
      <w:r w:rsidR="005543B3" w:rsidRPr="00180158">
        <w:rPr>
          <w:sz w:val="24"/>
        </w:rPr>
        <w:t>vijećnica</w:t>
      </w:r>
      <w:r w:rsidRPr="00180158">
        <w:rPr>
          <w:sz w:val="24"/>
        </w:rPr>
        <w:t>)</w:t>
      </w:r>
      <w:r>
        <w:rPr>
          <w:sz w:val="24"/>
        </w:rPr>
        <w:t>;</w:t>
      </w:r>
    </w:p>
    <w:p w:rsidR="00180158" w:rsidRPr="00180158" w:rsidRDefault="00180158" w:rsidP="00075743">
      <w:pPr>
        <w:pStyle w:val="Odlomakpopisa"/>
        <w:numPr>
          <w:ilvl w:val="0"/>
          <w:numId w:val="28"/>
        </w:numPr>
        <w:spacing w:line="276" w:lineRule="auto"/>
        <w:jc w:val="both"/>
        <w:rPr>
          <w:sz w:val="24"/>
        </w:rPr>
      </w:pPr>
      <w:r w:rsidRPr="00180158">
        <w:rPr>
          <w:sz w:val="24"/>
        </w:rPr>
        <w:t>za tu je imovinu poznavanje tržišne vrijednosti imovine ključ prać</w:t>
      </w:r>
      <w:r>
        <w:rPr>
          <w:sz w:val="24"/>
        </w:rPr>
        <w:t>enja i kontrole rezultata;</w:t>
      </w:r>
    </w:p>
    <w:p w:rsidR="00180158" w:rsidRPr="00180158" w:rsidRDefault="00180158" w:rsidP="00075743">
      <w:pPr>
        <w:pStyle w:val="Odlomakpopisa"/>
        <w:numPr>
          <w:ilvl w:val="0"/>
          <w:numId w:val="27"/>
        </w:numPr>
        <w:spacing w:line="276" w:lineRule="auto"/>
        <w:jc w:val="both"/>
        <w:rPr>
          <w:sz w:val="24"/>
        </w:rPr>
      </w:pPr>
      <w:r w:rsidRPr="00180158">
        <w:rPr>
          <w:sz w:val="24"/>
        </w:rPr>
        <w:t>imovina lokalne samouprave koja nije prenosiva prema bilo kakvim racionalnim pretpostavkama (npr. mostovi)</w:t>
      </w:r>
      <w:r>
        <w:rPr>
          <w:sz w:val="24"/>
        </w:rPr>
        <w:t>;</w:t>
      </w:r>
    </w:p>
    <w:p w:rsidR="00180158" w:rsidRDefault="00180158" w:rsidP="00075743">
      <w:pPr>
        <w:pStyle w:val="Odlomakpopisa"/>
        <w:numPr>
          <w:ilvl w:val="0"/>
          <w:numId w:val="28"/>
        </w:numPr>
        <w:spacing w:line="276" w:lineRule="auto"/>
        <w:jc w:val="both"/>
        <w:rPr>
          <w:sz w:val="24"/>
        </w:rPr>
      </w:pPr>
      <w:r w:rsidRPr="00180158">
        <w:rPr>
          <w:sz w:val="24"/>
        </w:rPr>
        <w:t xml:space="preserve">suvremeni pristup za procjenu </w:t>
      </w:r>
      <w:r>
        <w:rPr>
          <w:sz w:val="24"/>
        </w:rPr>
        <w:t xml:space="preserve">imovine je </w:t>
      </w:r>
      <w:r w:rsidRPr="00180158">
        <w:rPr>
          <w:sz w:val="24"/>
        </w:rPr>
        <w:t>takozvana cijena vijeka trajanja, koja se sastoji od cijene izgradnje i troškova održavanja i popravaka imovine za vrijeme njezina vijeka trajanja</w:t>
      </w:r>
      <w:r>
        <w:rPr>
          <w:sz w:val="24"/>
        </w:rPr>
        <w:t>.</w:t>
      </w:r>
    </w:p>
    <w:p w:rsidR="00180158" w:rsidRPr="00180158" w:rsidRDefault="00180158" w:rsidP="00180158">
      <w:pPr>
        <w:spacing w:line="276" w:lineRule="auto"/>
        <w:jc w:val="both"/>
        <w:rPr>
          <w:sz w:val="24"/>
        </w:rPr>
      </w:pPr>
    </w:p>
    <w:p w:rsidR="00E2544F" w:rsidRDefault="00180158" w:rsidP="00180158">
      <w:pPr>
        <w:spacing w:line="276" w:lineRule="auto"/>
        <w:jc w:val="both"/>
        <w:rPr>
          <w:sz w:val="24"/>
        </w:rPr>
      </w:pPr>
      <w:r>
        <w:rPr>
          <w:sz w:val="24"/>
        </w:rPr>
        <w:t>Važno je shvatiti da rač</w:t>
      </w:r>
      <w:r w:rsidRPr="00180158">
        <w:rPr>
          <w:sz w:val="24"/>
        </w:rPr>
        <w:t>unovodstvena (knjigovodstvena) v</w:t>
      </w:r>
      <w:r>
        <w:rPr>
          <w:sz w:val="24"/>
        </w:rPr>
        <w:t>rijednost nekretnine ima ograničeno znač</w:t>
      </w:r>
      <w:r w:rsidRPr="00180158">
        <w:rPr>
          <w:sz w:val="24"/>
        </w:rPr>
        <w:t>enje u</w:t>
      </w:r>
      <w:r>
        <w:rPr>
          <w:sz w:val="24"/>
        </w:rPr>
        <w:t xml:space="preserve"> procesu donoš</w:t>
      </w:r>
      <w:r w:rsidRPr="00180158">
        <w:rPr>
          <w:sz w:val="24"/>
        </w:rPr>
        <w:t>enja racionalni</w:t>
      </w:r>
      <w:r w:rsidR="00117CE5">
        <w:rPr>
          <w:sz w:val="24"/>
        </w:rPr>
        <w:t>h odluka u upravljanju imovinom.</w:t>
      </w:r>
    </w:p>
    <w:p w:rsidR="004640A3" w:rsidRDefault="004640A3" w:rsidP="003D6741">
      <w:pPr>
        <w:spacing w:line="240" w:lineRule="auto"/>
        <w:jc w:val="both"/>
        <w:rPr>
          <w:sz w:val="24"/>
        </w:rPr>
      </w:pPr>
    </w:p>
    <w:p w:rsidR="004640A3" w:rsidRDefault="004640A3" w:rsidP="00F3155E">
      <w:pPr>
        <w:spacing w:line="276" w:lineRule="auto"/>
        <w:jc w:val="both"/>
        <w:rPr>
          <w:sz w:val="24"/>
        </w:rPr>
      </w:pPr>
      <w:r>
        <w:rPr>
          <w:sz w:val="24"/>
        </w:rPr>
        <w:t>ODREĐIVANJE PRIORITETA MEĐU IMOVINOM KOJA SE PROCJENJUJE:</w:t>
      </w:r>
    </w:p>
    <w:p w:rsidR="00F3155E" w:rsidRDefault="00F3155E" w:rsidP="00F3155E">
      <w:pPr>
        <w:spacing w:line="276" w:lineRule="auto"/>
        <w:jc w:val="both"/>
        <w:rPr>
          <w:sz w:val="24"/>
        </w:rPr>
      </w:pPr>
    </w:p>
    <w:p w:rsidR="004640A3" w:rsidRPr="004640A3" w:rsidRDefault="004640A3" w:rsidP="00075743">
      <w:pPr>
        <w:pStyle w:val="Odlomakpopisa"/>
        <w:numPr>
          <w:ilvl w:val="0"/>
          <w:numId w:val="30"/>
        </w:numPr>
        <w:spacing w:line="276" w:lineRule="auto"/>
        <w:jc w:val="both"/>
        <w:rPr>
          <w:sz w:val="24"/>
        </w:rPr>
      </w:pPr>
      <w:r w:rsidRPr="004640A3">
        <w:rPr>
          <w:sz w:val="24"/>
        </w:rPr>
        <w:t>nema sva javna imovina tržišni potencijal ili usporedive prodaje u privatnom sektoru</w:t>
      </w:r>
      <w:r>
        <w:rPr>
          <w:sz w:val="24"/>
        </w:rPr>
        <w:t>,</w:t>
      </w:r>
    </w:p>
    <w:p w:rsidR="004640A3" w:rsidRPr="004640A3" w:rsidRDefault="004640A3" w:rsidP="00075743">
      <w:pPr>
        <w:pStyle w:val="Odlomakpopisa"/>
        <w:numPr>
          <w:ilvl w:val="0"/>
          <w:numId w:val="30"/>
        </w:numPr>
        <w:spacing w:line="276" w:lineRule="auto"/>
        <w:jc w:val="both"/>
        <w:rPr>
          <w:sz w:val="24"/>
        </w:rPr>
      </w:pPr>
      <w:r w:rsidRPr="004640A3">
        <w:rPr>
          <w:sz w:val="24"/>
        </w:rPr>
        <w:t>brojna imovina ima socijalnu vrijednost koju je teško količinski odrediti</w:t>
      </w:r>
      <w:r>
        <w:rPr>
          <w:sz w:val="24"/>
        </w:rPr>
        <w:t>,</w:t>
      </w:r>
    </w:p>
    <w:p w:rsidR="004640A3" w:rsidRPr="004640A3" w:rsidRDefault="004640A3" w:rsidP="00075743">
      <w:pPr>
        <w:pStyle w:val="Odlomakpopisa"/>
        <w:numPr>
          <w:ilvl w:val="0"/>
          <w:numId w:val="30"/>
        </w:numPr>
        <w:spacing w:line="276" w:lineRule="auto"/>
        <w:jc w:val="both"/>
        <w:rPr>
          <w:sz w:val="24"/>
        </w:rPr>
      </w:pPr>
      <w:r w:rsidRPr="004640A3">
        <w:rPr>
          <w:sz w:val="24"/>
        </w:rPr>
        <w:t>vrijednost javne imovine ovisi o klasifikaciji i ograničenjima</w:t>
      </w:r>
      <w:r>
        <w:rPr>
          <w:sz w:val="24"/>
        </w:rPr>
        <w:t>,</w:t>
      </w:r>
    </w:p>
    <w:p w:rsidR="004640A3" w:rsidRPr="004640A3" w:rsidRDefault="004640A3" w:rsidP="00075743">
      <w:pPr>
        <w:pStyle w:val="Odlomakpopisa"/>
        <w:numPr>
          <w:ilvl w:val="0"/>
          <w:numId w:val="30"/>
        </w:numPr>
        <w:spacing w:line="276" w:lineRule="auto"/>
        <w:jc w:val="both"/>
        <w:rPr>
          <w:sz w:val="24"/>
        </w:rPr>
      </w:pPr>
      <w:r w:rsidRPr="004640A3">
        <w:rPr>
          <w:sz w:val="24"/>
        </w:rPr>
        <w:t>standardi za procjenu javne imovine teško se uvode i održavaju</w:t>
      </w:r>
      <w:r>
        <w:rPr>
          <w:sz w:val="24"/>
        </w:rPr>
        <w:t>,</w:t>
      </w:r>
    </w:p>
    <w:p w:rsidR="004640A3" w:rsidRPr="004640A3" w:rsidRDefault="004640A3" w:rsidP="00075743">
      <w:pPr>
        <w:pStyle w:val="Odlomakpopisa"/>
        <w:numPr>
          <w:ilvl w:val="0"/>
          <w:numId w:val="30"/>
        </w:numPr>
        <w:spacing w:line="276" w:lineRule="auto"/>
        <w:jc w:val="both"/>
        <w:rPr>
          <w:sz w:val="24"/>
        </w:rPr>
      </w:pPr>
      <w:r w:rsidRPr="004640A3">
        <w:rPr>
          <w:sz w:val="24"/>
        </w:rPr>
        <w:t>procjena je skup proces, posebno kada sudski vještaci izra</w:t>
      </w:r>
      <w:r w:rsidRPr="004640A3">
        <w:rPr>
          <w:rFonts w:ascii="Arial" w:hAnsi="Arial" w:cs="Arial"/>
          <w:sz w:val="24"/>
        </w:rPr>
        <w:t>đ</w:t>
      </w:r>
      <w:r w:rsidRPr="004640A3">
        <w:rPr>
          <w:sz w:val="24"/>
        </w:rPr>
        <w:t xml:space="preserve">uju dobro dokumentirane izvještaje o procjeni; </w:t>
      </w:r>
      <w:r w:rsidRPr="004640A3">
        <w:rPr>
          <w:sz w:val="24"/>
          <w:lang w:val="pl-PL"/>
        </w:rPr>
        <w:t>zato je i trošak za poreznog obveznika popriličan.</w:t>
      </w:r>
    </w:p>
    <w:p w:rsidR="00F3155E" w:rsidRDefault="00F3155E" w:rsidP="003D6741">
      <w:pPr>
        <w:spacing w:line="240" w:lineRule="auto"/>
        <w:jc w:val="both"/>
        <w:rPr>
          <w:sz w:val="24"/>
        </w:rPr>
      </w:pPr>
    </w:p>
    <w:p w:rsidR="00002F1C" w:rsidRDefault="00556006" w:rsidP="007568DD">
      <w:pPr>
        <w:spacing w:line="276" w:lineRule="auto"/>
        <w:jc w:val="both"/>
        <w:rPr>
          <w:sz w:val="24"/>
        </w:rPr>
      </w:pPr>
      <w:r>
        <w:rPr>
          <w:noProof/>
          <w:lang w:eastAsia="hr-HR"/>
        </w:rPr>
        <mc:AlternateContent>
          <mc:Choice Requires="wps">
            <w:drawing>
              <wp:anchor distT="0" distB="0" distL="114300" distR="114300" simplePos="0" relativeHeight="251655168" behindDoc="0" locked="0" layoutInCell="1" allowOverlap="1" wp14:anchorId="62511643" wp14:editId="5BD00060">
                <wp:simplePos x="0" y="0"/>
                <wp:positionH relativeFrom="column">
                  <wp:posOffset>0</wp:posOffset>
                </wp:positionH>
                <wp:positionV relativeFrom="paragraph">
                  <wp:posOffset>320040</wp:posOffset>
                </wp:positionV>
                <wp:extent cx="5772150" cy="2477135"/>
                <wp:effectExtent l="14605" t="8890" r="13970" b="28575"/>
                <wp:wrapTopAndBottom/>
                <wp:docPr id="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47713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797691" w:rsidRPr="00180158" w:rsidRDefault="00797691" w:rsidP="00075743">
                            <w:pPr>
                              <w:pStyle w:val="Odlomakpopisa"/>
                              <w:numPr>
                                <w:ilvl w:val="0"/>
                                <w:numId w:val="29"/>
                              </w:numPr>
                              <w:spacing w:line="276" w:lineRule="auto"/>
                              <w:jc w:val="both"/>
                              <w:rPr>
                                <w:sz w:val="24"/>
                              </w:rPr>
                            </w:pPr>
                            <w:r w:rsidRPr="00180158">
                              <w:rPr>
                                <w:sz w:val="24"/>
                              </w:rPr>
                              <w:t>odrediti sve nekretnine koje su prenosive ili su to barem potencijalno (obaviti procjenu njihove tržišne vrijednosti),</w:t>
                            </w:r>
                          </w:p>
                          <w:p w:rsidR="00797691" w:rsidRPr="00180158" w:rsidRDefault="00797691" w:rsidP="00075743">
                            <w:pPr>
                              <w:pStyle w:val="Odlomakpopisa"/>
                              <w:numPr>
                                <w:ilvl w:val="0"/>
                                <w:numId w:val="29"/>
                              </w:numPr>
                              <w:spacing w:line="276" w:lineRule="auto"/>
                              <w:jc w:val="both"/>
                              <w:rPr>
                                <w:sz w:val="24"/>
                              </w:rPr>
                            </w:pPr>
                            <w:r w:rsidRPr="00180158">
                              <w:rPr>
                                <w:sz w:val="24"/>
                              </w:rPr>
                              <w:t>započeti sustavnu procjenu počevši od pokusnih procjena nekoliko jedinica imovine, koje se doimaju potencijalno najunosnijima ili, suprotno tome, najproblematičnijima i najskupljima za lokalne samouprave,</w:t>
                            </w:r>
                          </w:p>
                          <w:p w:rsidR="00797691" w:rsidRPr="00180158" w:rsidRDefault="00797691" w:rsidP="00075743">
                            <w:pPr>
                              <w:pStyle w:val="Odlomakpopisa"/>
                              <w:numPr>
                                <w:ilvl w:val="0"/>
                                <w:numId w:val="29"/>
                              </w:numPr>
                              <w:spacing w:line="276" w:lineRule="auto"/>
                              <w:jc w:val="both"/>
                              <w:rPr>
                                <w:sz w:val="24"/>
                              </w:rPr>
                            </w:pPr>
                            <w:r w:rsidRPr="00180158">
                              <w:rPr>
                                <w:sz w:val="24"/>
                              </w:rPr>
                              <w:t>prije bilo kakve prodaje imovine lokalne samouprave naručiti njezinu neovisnu procjenu,</w:t>
                            </w:r>
                          </w:p>
                          <w:p w:rsidR="00797691" w:rsidRPr="00180158" w:rsidRDefault="00797691" w:rsidP="00075743">
                            <w:pPr>
                              <w:pStyle w:val="Odlomakpopisa"/>
                              <w:numPr>
                                <w:ilvl w:val="0"/>
                                <w:numId w:val="29"/>
                              </w:numPr>
                              <w:spacing w:line="276" w:lineRule="auto"/>
                              <w:jc w:val="both"/>
                              <w:rPr>
                                <w:sz w:val="24"/>
                              </w:rPr>
                            </w:pPr>
                            <w:r w:rsidRPr="00180158">
                              <w:rPr>
                                <w:sz w:val="24"/>
                              </w:rPr>
                              <w:t>upravitelje imovinom osposobiti za stručnu procjenu tako da budu “educirani klijenti” za profesionalne procjenitelje,</w:t>
                            </w:r>
                          </w:p>
                          <w:p w:rsidR="00797691" w:rsidRPr="00180158" w:rsidRDefault="00797691" w:rsidP="00075743">
                            <w:pPr>
                              <w:pStyle w:val="Odlomakpopisa"/>
                              <w:numPr>
                                <w:ilvl w:val="0"/>
                                <w:numId w:val="29"/>
                              </w:numPr>
                              <w:spacing w:line="276" w:lineRule="auto"/>
                              <w:jc w:val="both"/>
                              <w:rPr>
                                <w:sz w:val="24"/>
                              </w:rPr>
                            </w:pPr>
                            <w:r w:rsidRPr="00180158">
                              <w:rPr>
                                <w:sz w:val="24"/>
                              </w:rPr>
                              <w:t>pripremiti se za procjenu troškova vijeka trajanja neprenosive imovine, te</w:t>
                            </w:r>
                          </w:p>
                          <w:p w:rsidR="00797691" w:rsidRPr="00D36C88" w:rsidRDefault="00797691" w:rsidP="00075743">
                            <w:pPr>
                              <w:pStyle w:val="Odlomakpopisa"/>
                              <w:numPr>
                                <w:ilvl w:val="0"/>
                                <w:numId w:val="29"/>
                              </w:numPr>
                              <w:spacing w:line="240" w:lineRule="auto"/>
                              <w:jc w:val="both"/>
                              <w:rPr>
                                <w:sz w:val="24"/>
                              </w:rPr>
                            </w:pPr>
                            <w:r w:rsidRPr="00180158">
                              <w:rPr>
                                <w:sz w:val="24"/>
                              </w:rPr>
                              <w:t>pripremiti se za procjenu poslovnih interesa lokalne samouprave u različitim poduzećima.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7" type="#_x0000_t202" style="position:absolute;left:0;text-align:left;margin-left:0;margin-top:25.2pt;width:454.5pt;height:195.0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" fillcolor="#b9cdce [1942]" strokecolor="#b9cdce [1942]" strokeweight="1pt">
                <v:fill color2="#e7eeee [662]" angle="135" focus="50%" type="gradient"/>
                <v:shadow on="t" color="#405a5b [1606]" opacity=".5" offset="1pt"/>
                <v:textbox>
                  <w:txbxContent>
                    <w:p w:rsidR="00797691" w:rsidRPr="00180158" w:rsidRDefault="00797691" w:rsidP="00075743">
                      <w:pPr>
                        <w:pStyle w:val="Odlomakpopisa"/>
                        <w:numPr>
                          <w:ilvl w:val="0"/>
                          <w:numId w:val="29"/>
                        </w:numPr>
                        <w:spacing w:line="276" w:lineRule="auto"/>
                        <w:jc w:val="both"/>
                        <w:rPr>
                          <w:sz w:val="24"/>
                        </w:rPr>
                      </w:pPr>
                      <w:r w:rsidRPr="00180158">
                        <w:rPr>
                          <w:sz w:val="24"/>
                        </w:rPr>
                        <w:t>odrediti sve nekretnine koje su prenosive ili su to barem potencijalno (obaviti procjenu njihove tržišne vrijednosti),</w:t>
                      </w:r>
                    </w:p>
                    <w:p w:rsidR="00797691" w:rsidRPr="00180158" w:rsidRDefault="00797691" w:rsidP="00075743">
                      <w:pPr>
                        <w:pStyle w:val="Odlomakpopisa"/>
                        <w:numPr>
                          <w:ilvl w:val="0"/>
                          <w:numId w:val="29"/>
                        </w:numPr>
                        <w:spacing w:line="276" w:lineRule="auto"/>
                        <w:jc w:val="both"/>
                        <w:rPr>
                          <w:sz w:val="24"/>
                        </w:rPr>
                      </w:pPr>
                      <w:r w:rsidRPr="00180158">
                        <w:rPr>
                          <w:sz w:val="24"/>
                        </w:rPr>
                        <w:t>započeti sustavnu procjenu počevši od pokusnih procjena nekoliko jedinica imovine, koje se doimaju potencijalno najunosnijima ili, suprotno tome, najproblematičnijima i najskupljima za lokalne samouprave,</w:t>
                      </w:r>
                    </w:p>
                    <w:p w:rsidR="00797691" w:rsidRPr="00180158" w:rsidRDefault="00797691" w:rsidP="00075743">
                      <w:pPr>
                        <w:pStyle w:val="Odlomakpopisa"/>
                        <w:numPr>
                          <w:ilvl w:val="0"/>
                          <w:numId w:val="29"/>
                        </w:numPr>
                        <w:spacing w:line="276" w:lineRule="auto"/>
                        <w:jc w:val="both"/>
                        <w:rPr>
                          <w:sz w:val="24"/>
                        </w:rPr>
                      </w:pPr>
                      <w:r w:rsidRPr="00180158">
                        <w:rPr>
                          <w:sz w:val="24"/>
                        </w:rPr>
                        <w:t>prije bilo kakve prodaje imovine lokalne samouprave naručiti njezinu neovisnu procjenu,</w:t>
                      </w:r>
                    </w:p>
                    <w:p w:rsidR="00797691" w:rsidRPr="00180158" w:rsidRDefault="00797691" w:rsidP="00075743">
                      <w:pPr>
                        <w:pStyle w:val="Odlomakpopisa"/>
                        <w:numPr>
                          <w:ilvl w:val="0"/>
                          <w:numId w:val="29"/>
                        </w:numPr>
                        <w:spacing w:line="276" w:lineRule="auto"/>
                        <w:jc w:val="both"/>
                        <w:rPr>
                          <w:sz w:val="24"/>
                        </w:rPr>
                      </w:pPr>
                      <w:r w:rsidRPr="00180158">
                        <w:rPr>
                          <w:sz w:val="24"/>
                        </w:rPr>
                        <w:t>upravitelje imovinom osposobiti za stručnu procjenu tako da budu “educirani klijenti” za profesionalne procjenitelje,</w:t>
                      </w:r>
                    </w:p>
                    <w:p w:rsidR="00797691" w:rsidRPr="00180158" w:rsidRDefault="00797691" w:rsidP="00075743">
                      <w:pPr>
                        <w:pStyle w:val="Odlomakpopisa"/>
                        <w:numPr>
                          <w:ilvl w:val="0"/>
                          <w:numId w:val="29"/>
                        </w:numPr>
                        <w:spacing w:line="276" w:lineRule="auto"/>
                        <w:jc w:val="both"/>
                        <w:rPr>
                          <w:sz w:val="24"/>
                        </w:rPr>
                      </w:pPr>
                      <w:r w:rsidRPr="00180158">
                        <w:rPr>
                          <w:sz w:val="24"/>
                        </w:rPr>
                        <w:t>pripremiti se za procjenu troškova vijeka trajanja neprenosive imovine, te</w:t>
                      </w:r>
                    </w:p>
                    <w:p w:rsidR="00797691" w:rsidRPr="00D36C88" w:rsidRDefault="00797691" w:rsidP="00075743">
                      <w:pPr>
                        <w:pStyle w:val="Odlomakpopisa"/>
                        <w:numPr>
                          <w:ilvl w:val="0"/>
                          <w:numId w:val="29"/>
                        </w:numPr>
                        <w:spacing w:line="240" w:lineRule="auto"/>
                        <w:jc w:val="both"/>
                        <w:rPr>
                          <w:sz w:val="24"/>
                        </w:rPr>
                      </w:pPr>
                      <w:r w:rsidRPr="00180158">
                        <w:rPr>
                          <w:sz w:val="24"/>
                        </w:rPr>
                        <w:t>pripremiti se za procjenu poslovnih interesa lokalne samouprave u različitim poduzećima.</w:t>
                      </w:r>
                    </w:p>
                  </w:txbxContent>
                </v:textbox>
                <w10:wrap type="topAndBottom"/>
              </v:shape>
            </w:pict>
          </mc:Fallback>
        </mc:AlternateContent>
      </w:r>
      <w:r w:rsidR="00180158">
        <w:rPr>
          <w:sz w:val="24"/>
        </w:rPr>
        <w:t>Preporuke za primjenu prilikom procjene vrijednosti imovine su sljedeć</w:t>
      </w:r>
      <w:r w:rsidR="00F3155E">
        <w:rPr>
          <w:sz w:val="24"/>
        </w:rPr>
        <w:t>e:</w:t>
      </w:r>
    </w:p>
    <w:p w:rsidR="00F3155E" w:rsidRDefault="00F3155E" w:rsidP="007568DD">
      <w:pPr>
        <w:spacing w:line="276" w:lineRule="auto"/>
        <w:jc w:val="both"/>
        <w:rPr>
          <w:sz w:val="24"/>
        </w:rPr>
        <w:sectPr w:rsidR="00F3155E" w:rsidSect="00D55D7A">
          <w:headerReference w:type="default" r:id="rId19"/>
          <w:footerReference w:type="default" r:id="rId20"/>
          <w:pgSz w:w="11906" w:h="16838" w:code="9"/>
          <w:pgMar w:top="1418" w:right="1418" w:bottom="1418" w:left="1418" w:header="397" w:footer="709" w:gutter="0"/>
          <w:pgNumType w:start="1"/>
          <w:cols w:space="708"/>
          <w:titlePg/>
          <w:docGrid w:linePitch="360"/>
        </w:sectPr>
      </w:pPr>
    </w:p>
    <w:p w:rsidR="00E519B7" w:rsidRPr="0015755E" w:rsidRDefault="00E519B7" w:rsidP="00E519B7">
      <w:pPr>
        <w:spacing w:line="276" w:lineRule="auto"/>
        <w:jc w:val="both"/>
        <w:rPr>
          <w:sz w:val="24"/>
        </w:rPr>
      </w:pPr>
      <w:r>
        <w:rPr>
          <w:sz w:val="24"/>
        </w:rPr>
        <w:t xml:space="preserve">Općina </w:t>
      </w:r>
      <w:r w:rsidR="002424CD">
        <w:rPr>
          <w:sz w:val="24"/>
        </w:rPr>
        <w:t>Čaglin</w:t>
      </w:r>
      <w:r w:rsidRPr="0015755E">
        <w:rPr>
          <w:sz w:val="24"/>
        </w:rPr>
        <w:t xml:space="preserve"> ima </w:t>
      </w:r>
      <w:r w:rsidRPr="00E31963">
        <w:rPr>
          <w:sz w:val="24"/>
        </w:rPr>
        <w:t xml:space="preserve">ukupno </w:t>
      </w:r>
      <w:r w:rsidR="00D0524A" w:rsidRPr="00D0524A">
        <w:rPr>
          <w:color w:val="000000" w:themeColor="text1"/>
          <w:sz w:val="24"/>
        </w:rPr>
        <w:t>441</w:t>
      </w:r>
      <w:r w:rsidRPr="007B0B33">
        <w:rPr>
          <w:color w:val="FF0000"/>
          <w:sz w:val="24"/>
        </w:rPr>
        <w:t xml:space="preserve"> </w:t>
      </w:r>
      <w:r w:rsidR="00D0524A">
        <w:rPr>
          <w:sz w:val="24"/>
        </w:rPr>
        <w:t>jedinicu</w:t>
      </w:r>
      <w:r w:rsidRPr="0015755E">
        <w:rPr>
          <w:sz w:val="24"/>
        </w:rPr>
        <w:t xml:space="preserve"> imovine prema uspostavljenom Registru imovine u kojemu je sva imo</w:t>
      </w:r>
      <w:r w:rsidR="005543B3">
        <w:rPr>
          <w:sz w:val="24"/>
        </w:rPr>
        <w:t>vina grupirana u portfelje i pot</w:t>
      </w:r>
      <w:r w:rsidRPr="0015755E">
        <w:rPr>
          <w:sz w:val="24"/>
        </w:rPr>
        <w:t>portfelje. Registar imovine daje c</w:t>
      </w:r>
      <w:r>
        <w:rPr>
          <w:sz w:val="24"/>
        </w:rPr>
        <w:t>jelokupan pregled imovine Općine</w:t>
      </w:r>
      <w:r w:rsidRPr="0015755E">
        <w:rPr>
          <w:sz w:val="24"/>
        </w:rPr>
        <w:t xml:space="preserve">, sa svim relevantnim podacima kao što su: naziv jedinice imovine, površina, vrijednost imovine, katastarska općina, broj katastarske čestice, prihodovna i troškovna strana za svaku pojedinu jedinicu imovine. Osim navedenoga, posebno je potrebno istaknuti da je u Registru imovine sva imovina </w:t>
      </w:r>
      <w:r>
        <w:rPr>
          <w:sz w:val="24"/>
        </w:rPr>
        <w:t>funkcijski klasificirana na: ob</w:t>
      </w:r>
      <w:r w:rsidRPr="0015755E">
        <w:rPr>
          <w:sz w:val="24"/>
        </w:rPr>
        <w:t>veznu, disk</w:t>
      </w:r>
      <w:r>
        <w:rPr>
          <w:sz w:val="24"/>
        </w:rPr>
        <w:t>recijsku i višak imovine.</w:t>
      </w:r>
    </w:p>
    <w:p w:rsidR="00E519B7" w:rsidRPr="0015755E" w:rsidRDefault="00E519B7" w:rsidP="00E519B7">
      <w:pPr>
        <w:tabs>
          <w:tab w:val="left" w:pos="972"/>
        </w:tabs>
        <w:spacing w:line="276" w:lineRule="auto"/>
        <w:jc w:val="both"/>
        <w:rPr>
          <w:sz w:val="24"/>
        </w:rPr>
      </w:pPr>
      <w:r>
        <w:rPr>
          <w:sz w:val="24"/>
        </w:rPr>
        <w:tab/>
      </w:r>
    </w:p>
    <w:p w:rsidR="00E519B7" w:rsidRDefault="00E519B7" w:rsidP="00E519B7">
      <w:pPr>
        <w:spacing w:line="276" w:lineRule="auto"/>
        <w:jc w:val="both"/>
        <w:rPr>
          <w:sz w:val="24"/>
        </w:rPr>
      </w:pPr>
      <w:r w:rsidRPr="0015755E">
        <w:rPr>
          <w:sz w:val="24"/>
        </w:rPr>
        <w:t>S obzirom na veliki broj jedinica imovine koju tehnički nije moguće uvrstiti u samu Strategiju imovine, detaljan pregled imovine sa financijskog aspekta, odnosno vrijednosti imovine daje se u R</w:t>
      </w:r>
      <w:r>
        <w:rPr>
          <w:sz w:val="24"/>
        </w:rPr>
        <w:t xml:space="preserve">egistru imovine Općine </w:t>
      </w:r>
      <w:r w:rsidR="002424CD">
        <w:rPr>
          <w:sz w:val="24"/>
        </w:rPr>
        <w:t>Čaglin</w:t>
      </w:r>
      <w:r>
        <w:rPr>
          <w:sz w:val="24"/>
        </w:rPr>
        <w:t xml:space="preserve"> koji</w:t>
      </w:r>
      <w:r w:rsidRPr="0015755E">
        <w:rPr>
          <w:sz w:val="24"/>
        </w:rPr>
        <w:t xml:space="preserve"> je sastavni dio ove Strategije</w:t>
      </w:r>
      <w:r>
        <w:rPr>
          <w:sz w:val="24"/>
        </w:rPr>
        <w:t>.</w:t>
      </w:r>
    </w:p>
    <w:p w:rsidR="00E519B7" w:rsidRDefault="00E519B7" w:rsidP="00E519B7">
      <w:pPr>
        <w:spacing w:line="276" w:lineRule="auto"/>
        <w:jc w:val="both"/>
        <w:rPr>
          <w:sz w:val="24"/>
        </w:rPr>
      </w:pPr>
    </w:p>
    <w:p w:rsidR="00E519B7" w:rsidRDefault="00E519B7" w:rsidP="00E519B7">
      <w:pPr>
        <w:spacing w:line="276" w:lineRule="auto"/>
        <w:jc w:val="both"/>
        <w:rPr>
          <w:sz w:val="24"/>
        </w:rPr>
      </w:pPr>
      <w:r>
        <w:rPr>
          <w:sz w:val="24"/>
        </w:rPr>
        <w:t xml:space="preserve">Procijenjena vrijednost imovine, odnosno pojedinih jedinica imovine rezultat je sveobuhvatnih istraživanja tržišnih cijena za pojedine vrste imovine, odnosno nekretnina na pojedinom području u ovom slučaju na području </w:t>
      </w:r>
      <w:r w:rsidR="00D412D2">
        <w:rPr>
          <w:sz w:val="24"/>
        </w:rPr>
        <w:t xml:space="preserve">Općine </w:t>
      </w:r>
      <w:r w:rsidR="002424CD">
        <w:rPr>
          <w:sz w:val="24"/>
        </w:rPr>
        <w:t>Čaglin</w:t>
      </w:r>
      <w:r>
        <w:rPr>
          <w:sz w:val="24"/>
        </w:rPr>
        <w:t>. Prilikom definiranja vrijednosti svake pojedine vrste imovine u obzir je uzeta prosječna tržišna cijena nekretnina na tržištu nekretnina i zakonski okvir, odnosno pojedini Pravilnici, Odluke i Naputci za određivanje vrijednosti pojedinih vrsta imovine, odnosno nekretnina koji se u nastavku navode:</w:t>
      </w:r>
    </w:p>
    <w:p w:rsidR="00E519B7" w:rsidRDefault="00E519B7" w:rsidP="00E519B7">
      <w:pPr>
        <w:spacing w:line="276" w:lineRule="auto"/>
        <w:jc w:val="both"/>
        <w:rPr>
          <w:sz w:val="24"/>
        </w:rPr>
      </w:pPr>
    </w:p>
    <w:p w:rsidR="00E519B7" w:rsidRPr="002A1F98" w:rsidRDefault="00E519B7" w:rsidP="00075743">
      <w:pPr>
        <w:pStyle w:val="Odlomakpopisa"/>
        <w:numPr>
          <w:ilvl w:val="0"/>
          <w:numId w:val="70"/>
        </w:numPr>
        <w:spacing w:line="276" w:lineRule="auto"/>
        <w:jc w:val="both"/>
        <w:rPr>
          <w:sz w:val="24"/>
        </w:rPr>
      </w:pPr>
      <w:r w:rsidRPr="002A1F98">
        <w:rPr>
          <w:sz w:val="24"/>
        </w:rPr>
        <w:t>APZ – Agencija za poljoprivredno zemljište – Cjenik zemljišta</w:t>
      </w:r>
    </w:p>
    <w:p w:rsidR="00E519B7" w:rsidRPr="002A1F98" w:rsidRDefault="00E519B7" w:rsidP="00075743">
      <w:pPr>
        <w:pStyle w:val="Odlomakpopisa"/>
        <w:numPr>
          <w:ilvl w:val="0"/>
          <w:numId w:val="70"/>
        </w:numPr>
        <w:spacing w:line="276" w:lineRule="auto"/>
        <w:jc w:val="both"/>
        <w:rPr>
          <w:sz w:val="24"/>
        </w:rPr>
      </w:pPr>
      <w:r w:rsidRPr="002A1F98">
        <w:rPr>
          <w:sz w:val="24"/>
        </w:rPr>
        <w:t>Uputa o priznavanju, mjerenju i evidentiranju imovine u vlasništvu Republike Hrvatske</w:t>
      </w:r>
    </w:p>
    <w:p w:rsidR="00E519B7" w:rsidRDefault="00E519B7" w:rsidP="00075743">
      <w:pPr>
        <w:pStyle w:val="Odlomakpopisa"/>
        <w:numPr>
          <w:ilvl w:val="0"/>
          <w:numId w:val="70"/>
        </w:numPr>
        <w:spacing w:line="276" w:lineRule="auto"/>
        <w:jc w:val="both"/>
        <w:rPr>
          <w:sz w:val="24"/>
        </w:rPr>
      </w:pPr>
      <w:r w:rsidRPr="002A1F98">
        <w:rPr>
          <w:sz w:val="24"/>
        </w:rPr>
        <w:t>Pravilnik o mjerilima za utvrđivanje vrijednosti oduzetog poljoprivrednog zemljišta, šuma i šumskog zemljišta</w:t>
      </w:r>
    </w:p>
    <w:p w:rsidR="00E519B7" w:rsidRDefault="00E519B7" w:rsidP="00075743">
      <w:pPr>
        <w:pStyle w:val="Odlomakpopisa"/>
        <w:numPr>
          <w:ilvl w:val="0"/>
          <w:numId w:val="70"/>
        </w:numPr>
        <w:spacing w:line="276" w:lineRule="auto"/>
        <w:jc w:val="both"/>
        <w:rPr>
          <w:sz w:val="24"/>
        </w:rPr>
      </w:pPr>
      <w:r>
        <w:rPr>
          <w:sz w:val="24"/>
        </w:rPr>
        <w:t>Agencije za posredovanje nekretninama(Hrvatska gospodarska komora)</w:t>
      </w:r>
    </w:p>
    <w:p w:rsidR="00E519B7" w:rsidRDefault="00E519B7" w:rsidP="00075743">
      <w:pPr>
        <w:pStyle w:val="Odlomakpopisa"/>
        <w:numPr>
          <w:ilvl w:val="0"/>
          <w:numId w:val="70"/>
        </w:numPr>
        <w:spacing w:line="276" w:lineRule="auto"/>
        <w:jc w:val="both"/>
        <w:rPr>
          <w:sz w:val="24"/>
        </w:rPr>
      </w:pPr>
      <w:r>
        <w:rPr>
          <w:sz w:val="24"/>
        </w:rPr>
        <w:t>Podaci iz Porezne uprave</w:t>
      </w:r>
    </w:p>
    <w:p w:rsidR="00E519B7" w:rsidRPr="008B1C54" w:rsidRDefault="00E519B7" w:rsidP="00075743">
      <w:pPr>
        <w:pStyle w:val="Odlomakpopisa"/>
        <w:numPr>
          <w:ilvl w:val="0"/>
          <w:numId w:val="70"/>
        </w:numPr>
        <w:spacing w:line="276" w:lineRule="auto"/>
        <w:jc w:val="both"/>
        <w:rPr>
          <w:sz w:val="24"/>
        </w:rPr>
      </w:pPr>
      <w:r>
        <w:rPr>
          <w:sz w:val="24"/>
        </w:rPr>
        <w:t xml:space="preserve">Interne knjigovodstvene evidencije </w:t>
      </w:r>
      <w:r w:rsidR="00D412D2">
        <w:rPr>
          <w:sz w:val="24"/>
        </w:rPr>
        <w:t xml:space="preserve">Općine </w:t>
      </w:r>
      <w:r w:rsidR="002424CD">
        <w:rPr>
          <w:sz w:val="24"/>
        </w:rPr>
        <w:t>Čaglin</w:t>
      </w:r>
    </w:p>
    <w:p w:rsidR="0019201F" w:rsidRPr="00FE4B8D" w:rsidRDefault="0019201F" w:rsidP="00FE4B8D"/>
    <w:p w:rsidR="00FE4B8D" w:rsidRPr="00FE4B8D" w:rsidRDefault="00FE4B8D" w:rsidP="00FE4B8D">
      <w:pPr>
        <w:spacing w:line="276" w:lineRule="auto"/>
        <w:jc w:val="both"/>
        <w:rPr>
          <w:rFonts w:ascii="Arial" w:hAnsi="Arial" w:cs="Arial"/>
          <w:sz w:val="24"/>
        </w:rPr>
      </w:pPr>
      <w:r w:rsidRPr="00FE4B8D">
        <w:rPr>
          <w:rFonts w:ascii="Arial" w:hAnsi="Arial" w:cs="Arial"/>
          <w:sz w:val="24"/>
        </w:rPr>
        <w:t xml:space="preserve">Ukupna procijenjena vrijednost imovine/nekretnina u vlasništvu Općine </w:t>
      </w:r>
      <w:r w:rsidR="002424CD">
        <w:rPr>
          <w:rFonts w:ascii="Arial" w:hAnsi="Arial" w:cs="Arial"/>
          <w:sz w:val="24"/>
        </w:rPr>
        <w:t>Čaglin</w:t>
      </w:r>
      <w:r w:rsidRPr="00FE4B8D">
        <w:rPr>
          <w:rFonts w:ascii="Arial" w:hAnsi="Arial" w:cs="Arial"/>
          <w:sz w:val="24"/>
        </w:rPr>
        <w:t xml:space="preserve"> (sukladno utvrđenom Registru imov</w:t>
      </w:r>
      <w:r w:rsidR="0064664D">
        <w:rPr>
          <w:rFonts w:ascii="Arial" w:hAnsi="Arial" w:cs="Arial"/>
          <w:sz w:val="24"/>
        </w:rPr>
        <w:t xml:space="preserve">ine Općine </w:t>
      </w:r>
      <w:r w:rsidR="002424CD">
        <w:rPr>
          <w:rFonts w:ascii="Arial" w:hAnsi="Arial" w:cs="Arial"/>
          <w:sz w:val="24"/>
        </w:rPr>
        <w:t>Čaglin</w:t>
      </w:r>
      <w:r w:rsidR="0064664D">
        <w:rPr>
          <w:rFonts w:ascii="Arial" w:hAnsi="Arial" w:cs="Arial"/>
          <w:sz w:val="24"/>
        </w:rPr>
        <w:t xml:space="preserve">) iznosi </w:t>
      </w:r>
      <w:r w:rsidR="00D0524A" w:rsidRPr="00D0524A">
        <w:rPr>
          <w:rFonts w:ascii="Arial" w:hAnsi="Arial" w:cs="Arial"/>
          <w:color w:val="000000" w:themeColor="text1"/>
          <w:sz w:val="24"/>
        </w:rPr>
        <w:t>9.967.898,97</w:t>
      </w:r>
      <w:r w:rsidRPr="00D0524A">
        <w:rPr>
          <w:rFonts w:ascii="Arial" w:hAnsi="Arial" w:cs="Arial"/>
          <w:color w:val="000000" w:themeColor="text1"/>
          <w:sz w:val="24"/>
        </w:rPr>
        <w:t xml:space="preserve"> </w:t>
      </w:r>
      <w:r w:rsidRPr="00FE4B8D">
        <w:rPr>
          <w:rFonts w:ascii="Arial" w:hAnsi="Arial" w:cs="Arial"/>
          <w:sz w:val="24"/>
        </w:rPr>
        <w:t xml:space="preserve">kn. Struktura imovine Općine i vrijednosti po portfeljima i potportfeljima su vidljivi u sljedećoj tablici. </w:t>
      </w:r>
    </w:p>
    <w:p w:rsidR="00FE4B8D" w:rsidRDefault="00FE4B8D" w:rsidP="00FE4B8D"/>
    <w:p w:rsidR="00FE4B8D" w:rsidRDefault="00FE4B8D" w:rsidP="00FE4B8D"/>
    <w:p w:rsidR="00FE4B8D" w:rsidRDefault="00FE4B8D" w:rsidP="00FE4B8D"/>
    <w:p w:rsidR="00FE4B8D" w:rsidRDefault="00FE4B8D" w:rsidP="00FE4B8D"/>
    <w:p w:rsidR="00FE4B8D" w:rsidRDefault="00FE4B8D" w:rsidP="00FE4B8D"/>
    <w:p w:rsidR="00FE4B8D" w:rsidRDefault="00FE4B8D" w:rsidP="00FE4B8D"/>
    <w:p w:rsidR="00FE4B8D" w:rsidRDefault="00FE4B8D" w:rsidP="00FE4B8D"/>
    <w:p w:rsidR="00FE4B8D" w:rsidRDefault="00FE4B8D" w:rsidP="00FE4B8D">
      <w:pPr>
        <w:sectPr w:rsidR="00FE4B8D" w:rsidSect="00FE4B8D">
          <w:headerReference w:type="first" r:id="rId21"/>
          <w:footerReference w:type="first" r:id="rId22"/>
          <w:pgSz w:w="11906" w:h="16838" w:code="9"/>
          <w:pgMar w:top="1418" w:right="1418" w:bottom="1418" w:left="1418" w:header="397" w:footer="709" w:gutter="0"/>
          <w:cols w:space="708"/>
          <w:titlePg/>
          <w:docGrid w:linePitch="360"/>
        </w:sectPr>
      </w:pPr>
    </w:p>
    <w:p w:rsidR="00FE4B8D" w:rsidRPr="00FE4B8D" w:rsidRDefault="00FE4B8D" w:rsidP="00FE4B8D">
      <w:pPr>
        <w:sectPr w:rsidR="00FE4B8D" w:rsidRPr="00FE4B8D" w:rsidSect="00FE4B8D">
          <w:headerReference w:type="first" r:id="rId23"/>
          <w:footerReference w:type="first" r:id="rId24"/>
          <w:pgSz w:w="16838" w:h="11906" w:orient="landscape" w:code="9"/>
          <w:pgMar w:top="1418" w:right="1418" w:bottom="1418" w:left="1418" w:header="397" w:footer="709" w:gutter="0"/>
          <w:cols w:space="708"/>
          <w:titlePg/>
          <w:docGrid w:linePitch="360"/>
        </w:sectPr>
      </w:pPr>
    </w:p>
    <w:p w:rsidR="00712683" w:rsidRPr="0019201F" w:rsidRDefault="00712683" w:rsidP="00075743">
      <w:pPr>
        <w:pStyle w:val="Naslov2"/>
        <w:numPr>
          <w:ilvl w:val="1"/>
          <w:numId w:val="49"/>
        </w:numPr>
        <w:spacing w:before="0" w:line="240" w:lineRule="auto"/>
        <w:ind w:left="567"/>
      </w:pPr>
      <w:bookmarkStart w:id="58" w:name="_Toc530396693"/>
      <w:r w:rsidRPr="0019201F">
        <w:t>Operativni izvještaji</w:t>
      </w:r>
      <w:bookmarkEnd w:id="58"/>
    </w:p>
    <w:p w:rsidR="00712683" w:rsidRDefault="00712683" w:rsidP="00712683"/>
    <w:p w:rsidR="00A12826" w:rsidRDefault="003A46A4" w:rsidP="003A46A4">
      <w:pPr>
        <w:spacing w:line="276" w:lineRule="auto"/>
        <w:jc w:val="both"/>
        <w:rPr>
          <w:sz w:val="24"/>
        </w:rPr>
      </w:pPr>
      <w:r>
        <w:rPr>
          <w:sz w:val="24"/>
        </w:rPr>
        <w:t>Operativni izvještaj predstavlja r</w:t>
      </w:r>
      <w:r w:rsidRPr="003A46A4">
        <w:rPr>
          <w:sz w:val="24"/>
        </w:rPr>
        <w:t>ač</w:t>
      </w:r>
      <w:r>
        <w:rPr>
          <w:sz w:val="24"/>
        </w:rPr>
        <w:t>unovodstveni izvješ</w:t>
      </w:r>
      <w:r w:rsidRPr="003A46A4">
        <w:rPr>
          <w:sz w:val="24"/>
        </w:rPr>
        <w:t>taj</w:t>
      </w:r>
      <w:r>
        <w:rPr>
          <w:sz w:val="24"/>
        </w:rPr>
        <w:t xml:space="preserve"> koji prikazuje</w:t>
      </w:r>
      <w:r w:rsidRPr="003A46A4">
        <w:rPr>
          <w:sz w:val="24"/>
        </w:rPr>
        <w:t xml:space="preserve"> sve prihode</w:t>
      </w:r>
      <w:r w:rsidR="006925B2">
        <w:rPr>
          <w:sz w:val="24"/>
        </w:rPr>
        <w:t xml:space="preserve"> </w:t>
      </w:r>
      <w:r w:rsidRPr="003A46A4">
        <w:rPr>
          <w:sz w:val="24"/>
        </w:rPr>
        <w:t>i izdatke povezane s funkcioniranjem jedinice nekretnine</w:t>
      </w:r>
      <w:r w:rsidR="005543B3">
        <w:rPr>
          <w:sz w:val="24"/>
        </w:rPr>
        <w:t xml:space="preserve"> </w:t>
      </w:r>
      <w:r w:rsidRPr="003A46A4">
        <w:rPr>
          <w:sz w:val="24"/>
        </w:rPr>
        <w:t>i podijelje</w:t>
      </w:r>
      <w:r>
        <w:rPr>
          <w:sz w:val="24"/>
        </w:rPr>
        <w:t>n je u kategorije transakcija kao š</w:t>
      </w:r>
      <w:r w:rsidRPr="003A46A4">
        <w:rPr>
          <w:sz w:val="24"/>
        </w:rPr>
        <w:t>to</w:t>
      </w:r>
      <w:r>
        <w:rPr>
          <w:sz w:val="24"/>
        </w:rPr>
        <w:t xml:space="preserve"> su prihod od najma, održ</w:t>
      </w:r>
      <w:r w:rsidRPr="003A46A4">
        <w:rPr>
          <w:sz w:val="24"/>
        </w:rPr>
        <w:t>avanje i popravci, struja i</w:t>
      </w:r>
      <w:r>
        <w:rPr>
          <w:sz w:val="24"/>
        </w:rPr>
        <w:t xml:space="preserve"> porezi. Operativni izvještaj bi trebao uključ</w:t>
      </w:r>
      <w:r w:rsidRPr="003A46A4">
        <w:rPr>
          <w:sz w:val="24"/>
        </w:rPr>
        <w:t>ivati kategorije</w:t>
      </w:r>
      <w:r>
        <w:rPr>
          <w:sz w:val="24"/>
        </w:rPr>
        <w:t xml:space="preserve"> potrebne za toč</w:t>
      </w:r>
      <w:r w:rsidRPr="003A46A4">
        <w:rPr>
          <w:sz w:val="24"/>
        </w:rPr>
        <w:t>no prikazivanje financijskih</w:t>
      </w:r>
      <w:r w:rsidR="006925B2">
        <w:rPr>
          <w:sz w:val="24"/>
        </w:rPr>
        <w:t xml:space="preserve"> </w:t>
      </w:r>
      <w:r w:rsidRPr="003A46A4">
        <w:rPr>
          <w:sz w:val="24"/>
        </w:rPr>
        <w:t>rezultata funkcioniranja imovine. Operativni izvje</w:t>
      </w:r>
      <w:r>
        <w:rPr>
          <w:sz w:val="24"/>
        </w:rPr>
        <w:t>š</w:t>
      </w:r>
      <w:r w:rsidRPr="003A46A4">
        <w:rPr>
          <w:sz w:val="24"/>
        </w:rPr>
        <w:t>taj prikazuje neto operativni prihod.</w:t>
      </w:r>
    </w:p>
    <w:p w:rsidR="003A46A4" w:rsidRDefault="003A46A4" w:rsidP="003A46A4">
      <w:pPr>
        <w:spacing w:line="276" w:lineRule="auto"/>
        <w:jc w:val="both"/>
        <w:rPr>
          <w:sz w:val="24"/>
        </w:rPr>
      </w:pPr>
    </w:p>
    <w:p w:rsidR="003A46A4" w:rsidRDefault="003A46A4" w:rsidP="003A46A4">
      <w:pPr>
        <w:spacing w:line="276" w:lineRule="auto"/>
        <w:jc w:val="both"/>
        <w:rPr>
          <w:sz w:val="24"/>
        </w:rPr>
      </w:pPr>
      <w:r w:rsidRPr="003A46A4">
        <w:rPr>
          <w:sz w:val="24"/>
        </w:rPr>
        <w:t>Svrha</w:t>
      </w:r>
      <w:r>
        <w:rPr>
          <w:sz w:val="24"/>
        </w:rPr>
        <w:t xml:space="preserve"> operativnih izvješć</w:t>
      </w:r>
      <w:r w:rsidRPr="003A46A4">
        <w:rPr>
          <w:sz w:val="24"/>
        </w:rPr>
        <w:t xml:space="preserve">a </w:t>
      </w:r>
      <w:r>
        <w:rPr>
          <w:sz w:val="24"/>
        </w:rPr>
        <w:t xml:space="preserve">je </w:t>
      </w:r>
      <w:r w:rsidRPr="003A46A4">
        <w:rPr>
          <w:sz w:val="24"/>
        </w:rPr>
        <w:t>ocijeniti financijske rezultate pojedin</w:t>
      </w:r>
      <w:r>
        <w:rPr>
          <w:sz w:val="24"/>
        </w:rPr>
        <w:t>e imovine i odrediti problematič</w:t>
      </w:r>
      <w:r w:rsidRPr="003A46A4">
        <w:rPr>
          <w:sz w:val="24"/>
        </w:rPr>
        <w:t>ne jedinice</w:t>
      </w:r>
      <w:r w:rsidR="006925B2">
        <w:rPr>
          <w:sz w:val="24"/>
        </w:rPr>
        <w:t xml:space="preserve"> </w:t>
      </w:r>
      <w:r w:rsidRPr="003A46A4">
        <w:rPr>
          <w:sz w:val="24"/>
        </w:rPr>
        <w:t>imovine radi korektivnih mjera.</w:t>
      </w:r>
      <w:r w:rsidR="006925B2">
        <w:rPr>
          <w:sz w:val="24"/>
        </w:rPr>
        <w:t xml:space="preserve"> </w:t>
      </w:r>
      <w:r w:rsidRPr="003A46A4">
        <w:rPr>
          <w:sz w:val="24"/>
        </w:rPr>
        <w:t>Problem je u mnogim lokalni</w:t>
      </w:r>
      <w:r>
        <w:rPr>
          <w:sz w:val="24"/>
        </w:rPr>
        <w:t>m samoupravama u Hrvatskoj taj š</w:t>
      </w:r>
      <w:r w:rsidRPr="003A46A4">
        <w:rPr>
          <w:sz w:val="24"/>
        </w:rPr>
        <w:t>to se podaci o financijskim rezultatima</w:t>
      </w:r>
      <w:r w:rsidR="006925B2">
        <w:rPr>
          <w:sz w:val="24"/>
        </w:rPr>
        <w:t xml:space="preserve"> </w:t>
      </w:r>
      <w:r w:rsidRPr="003A46A4">
        <w:rPr>
          <w:sz w:val="24"/>
        </w:rPr>
        <w:t>rijetko prikuplja</w:t>
      </w:r>
      <w:r>
        <w:rPr>
          <w:sz w:val="24"/>
        </w:rPr>
        <w:t>ju na osnovi pojedinač</w:t>
      </w:r>
      <w:r w:rsidRPr="003A46A4">
        <w:rPr>
          <w:sz w:val="24"/>
        </w:rPr>
        <w:t>ne imovine. Umjesto toga, podaci se prikupljaju i prezentiraju zb</w:t>
      </w:r>
      <w:r>
        <w:rPr>
          <w:sz w:val="24"/>
        </w:rPr>
        <w:t>irno, što je prikladno za opće rač</w:t>
      </w:r>
      <w:r w:rsidRPr="003A46A4">
        <w:rPr>
          <w:sz w:val="24"/>
        </w:rPr>
        <w:t>unovodstvene svrhe, ali ne i za djelotvorno upravljanje imovinom. Zbog</w:t>
      </w:r>
      <w:r w:rsidR="006925B2">
        <w:rPr>
          <w:sz w:val="24"/>
        </w:rPr>
        <w:t xml:space="preserve"> </w:t>
      </w:r>
      <w:r w:rsidRPr="003A46A4">
        <w:rPr>
          <w:sz w:val="24"/>
        </w:rPr>
        <w:t>toga je za lokalnu samoupravu bitno uvesti i stalno koristiti o</w:t>
      </w:r>
      <w:r>
        <w:rPr>
          <w:sz w:val="24"/>
        </w:rPr>
        <w:t>brazac za operativne izvješ</w:t>
      </w:r>
      <w:r w:rsidRPr="003A46A4">
        <w:rPr>
          <w:sz w:val="24"/>
        </w:rPr>
        <w:t>taje.</w:t>
      </w:r>
    </w:p>
    <w:p w:rsidR="00CF5527" w:rsidRDefault="00CF5527" w:rsidP="003A46A4">
      <w:pPr>
        <w:spacing w:line="276" w:lineRule="auto"/>
        <w:jc w:val="both"/>
        <w:rPr>
          <w:sz w:val="24"/>
        </w:rPr>
      </w:pPr>
    </w:p>
    <w:p w:rsidR="00CF5527" w:rsidRPr="00E2544F" w:rsidRDefault="00556006" w:rsidP="00CF5527">
      <w:pPr>
        <w:spacing w:line="276" w:lineRule="auto"/>
        <w:jc w:val="both"/>
        <w:rPr>
          <w:sz w:val="24"/>
        </w:rPr>
      </w:pPr>
      <w:r>
        <w:rPr>
          <w:noProof/>
          <w:lang w:eastAsia="hr-HR"/>
        </w:rPr>
        <mc:AlternateContent>
          <mc:Choice Requires="wps">
            <w:drawing>
              <wp:anchor distT="0" distB="0" distL="114300" distR="114300" simplePos="0" relativeHeight="251656192" behindDoc="0" locked="0" layoutInCell="1" allowOverlap="1" wp14:anchorId="4EFCD836" wp14:editId="54FF81F5">
                <wp:simplePos x="0" y="0"/>
                <wp:positionH relativeFrom="column">
                  <wp:posOffset>0</wp:posOffset>
                </wp:positionH>
                <wp:positionV relativeFrom="paragraph">
                  <wp:posOffset>320040</wp:posOffset>
                </wp:positionV>
                <wp:extent cx="5772150" cy="2329180"/>
                <wp:effectExtent l="14605" t="13335" r="13970" b="29210"/>
                <wp:wrapTopAndBottom/>
                <wp:docPr id="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32918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797691" w:rsidRPr="00180158" w:rsidRDefault="00797691" w:rsidP="00075743">
                            <w:pPr>
                              <w:pStyle w:val="Odlomakpopisa"/>
                              <w:numPr>
                                <w:ilvl w:val="0"/>
                                <w:numId w:val="29"/>
                              </w:numPr>
                              <w:spacing w:line="276" w:lineRule="auto"/>
                              <w:jc w:val="both"/>
                              <w:rPr>
                                <w:sz w:val="24"/>
                              </w:rPr>
                            </w:pPr>
                            <w:r>
                              <w:rPr>
                                <w:sz w:val="24"/>
                              </w:rPr>
                              <w:t>sustavno upotrebljavati operativne izvještaje za svu imovinu (i prostore)</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u operativne izvještaje treba uključiti sve bitne prihode i izdatke za svaku jedinicu imovine uz, što je posebno važno, troškove upravljanja</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treba upotrebljavati računalne aplikacije za upravljanje imovinom, i to posebno one aplikacije koje se mogu nabaviti u Hrvatskoj i za koje se može dobiti podrška u privatnim organizacijama za upravljanje imovinom i njihovim podružnicama</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za portfelje homogenih jedinica imovine (kao što su javne površine za iznajmljivanje), treba uvesti izvještaje o prihodu na razini portfelja</w:t>
                            </w:r>
                            <w:r w:rsidRPr="00180158">
                              <w:rPr>
                                <w:sz w:val="24"/>
                              </w:rPr>
                              <w:t>,</w:t>
                            </w:r>
                          </w:p>
                          <w:p w:rsidR="00797691" w:rsidRPr="00D36C88" w:rsidRDefault="00797691" w:rsidP="00075743">
                            <w:pPr>
                              <w:pStyle w:val="Odlomakpopisa"/>
                              <w:numPr>
                                <w:ilvl w:val="0"/>
                                <w:numId w:val="29"/>
                              </w:numPr>
                              <w:spacing w:line="276" w:lineRule="auto"/>
                              <w:jc w:val="both"/>
                              <w:rPr>
                                <w:sz w:val="24"/>
                              </w:rPr>
                            </w:pPr>
                            <w:r>
                              <w:rPr>
                                <w:sz w:val="24"/>
                              </w:rPr>
                              <w:t>pripremiti godišnji proračun ili financijski plan za svaku jedinicu imovine te provoditi redovitu usporedbu i analizu stvarnih i planiranih učinaka imovine</w:t>
                            </w:r>
                            <w:r w:rsidRPr="00180158">
                              <w:rPr>
                                <w:sz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left:0;text-align:left;margin-left:0;margin-top:25.2pt;width:454.5pt;height:183.4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" fillcolor="#b9cdce [1942]" strokecolor="#b9cdce [1942]" strokeweight="1pt">
                <v:fill color2="#e7eeee [662]" angle="135" focus="50%" type="gradient"/>
                <v:shadow on="t" color="#405a5b [1606]" opacity=".5" offset="1pt"/>
                <v:textbox>
                  <w:txbxContent>
                    <w:p w:rsidR="00797691" w:rsidRPr="00180158" w:rsidRDefault="00797691" w:rsidP="00075743">
                      <w:pPr>
                        <w:pStyle w:val="Odlomakpopisa"/>
                        <w:numPr>
                          <w:ilvl w:val="0"/>
                          <w:numId w:val="29"/>
                        </w:numPr>
                        <w:spacing w:line="276" w:lineRule="auto"/>
                        <w:jc w:val="both"/>
                        <w:rPr>
                          <w:sz w:val="24"/>
                        </w:rPr>
                      </w:pPr>
                      <w:r>
                        <w:rPr>
                          <w:sz w:val="24"/>
                        </w:rPr>
                        <w:t>sustavno upotrebljavati operativne izvještaje za svu imovinu (i prostore)</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u operativne izvještaje treba uključiti sve bitne prihode i izdatke za svaku jedinicu imovine uz, što je posebno važno, troškove upravljanja</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treba upotrebljavati računalne aplikacije za upravljanje imovinom, i to posebno one aplikacije koje se mogu nabaviti u Hrvatskoj i za koje se može dobiti podrška u privatnim organizacijama za upravljanje imovinom i njihovim podružnicama</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za portfelje homogenih jedinica imovine (kao što su javne površine za iznajmljivanje), treba uvesti izvještaje o prihodu na razini portfelja</w:t>
                      </w:r>
                      <w:r w:rsidRPr="00180158">
                        <w:rPr>
                          <w:sz w:val="24"/>
                        </w:rPr>
                        <w:t>,</w:t>
                      </w:r>
                    </w:p>
                    <w:p w:rsidR="00797691" w:rsidRPr="00D36C88" w:rsidRDefault="00797691" w:rsidP="00075743">
                      <w:pPr>
                        <w:pStyle w:val="Odlomakpopisa"/>
                        <w:numPr>
                          <w:ilvl w:val="0"/>
                          <w:numId w:val="29"/>
                        </w:numPr>
                        <w:spacing w:line="276" w:lineRule="auto"/>
                        <w:jc w:val="both"/>
                        <w:rPr>
                          <w:sz w:val="24"/>
                        </w:rPr>
                      </w:pPr>
                      <w:r>
                        <w:rPr>
                          <w:sz w:val="24"/>
                        </w:rPr>
                        <w:t>pripremiti godišnji proračun ili financijski plan za svaku jedinicu imovine te provoditi redovitu usporedbu i analizu stvarnih i planiranih učinaka imovine</w:t>
                      </w:r>
                      <w:r w:rsidRPr="00180158">
                        <w:rPr>
                          <w:sz w:val="24"/>
                        </w:rPr>
                        <w:t>.</w:t>
                      </w:r>
                    </w:p>
                  </w:txbxContent>
                </v:textbox>
                <w10:wrap type="topAndBottom"/>
              </v:shape>
            </w:pict>
          </mc:Fallback>
        </mc:AlternateContent>
      </w:r>
      <w:r w:rsidR="00CF5527">
        <w:rPr>
          <w:sz w:val="24"/>
        </w:rPr>
        <w:t xml:space="preserve">Preporuke za primjenu </w:t>
      </w:r>
      <w:r w:rsidR="00C50EEE">
        <w:rPr>
          <w:sz w:val="24"/>
        </w:rPr>
        <w:t>operativnih izvještaja za imovinu i portfelje</w:t>
      </w:r>
      <w:r w:rsidR="00CF5527">
        <w:rPr>
          <w:sz w:val="24"/>
        </w:rPr>
        <w:t xml:space="preserve"> su sljedeće:</w:t>
      </w:r>
    </w:p>
    <w:p w:rsidR="00CF5527" w:rsidRDefault="00CF5527" w:rsidP="003A46A4">
      <w:pPr>
        <w:spacing w:line="276" w:lineRule="auto"/>
        <w:jc w:val="both"/>
        <w:rPr>
          <w:sz w:val="24"/>
        </w:rPr>
      </w:pPr>
    </w:p>
    <w:p w:rsidR="003A46A4" w:rsidRPr="003A46A4" w:rsidRDefault="003A46A4" w:rsidP="003A46A4">
      <w:pPr>
        <w:spacing w:line="276" w:lineRule="auto"/>
        <w:jc w:val="both"/>
        <w:rPr>
          <w:sz w:val="24"/>
        </w:rPr>
      </w:pPr>
      <w:r w:rsidRPr="003A46A4">
        <w:rPr>
          <w:sz w:val="24"/>
        </w:rPr>
        <w:t>U s</w:t>
      </w:r>
      <w:r w:rsidR="00CF5527">
        <w:rPr>
          <w:sz w:val="24"/>
        </w:rPr>
        <w:t>vrhu upravljanja imovinom, tipični će se operativni izvještaji sastojati od saž</w:t>
      </w:r>
      <w:r w:rsidRPr="003A46A4">
        <w:rPr>
          <w:sz w:val="24"/>
        </w:rPr>
        <w:t>etog pregleda prihoda i</w:t>
      </w:r>
      <w:r w:rsidR="00CF5527">
        <w:rPr>
          <w:sz w:val="24"/>
        </w:rPr>
        <w:t xml:space="preserve"> izdataka. Važ</w:t>
      </w:r>
      <w:r w:rsidRPr="003A46A4">
        <w:rPr>
          <w:sz w:val="24"/>
        </w:rPr>
        <w:t>no je biti p</w:t>
      </w:r>
      <w:r w:rsidR="00CF5527">
        <w:rPr>
          <w:sz w:val="24"/>
        </w:rPr>
        <w:t>rilagodljiv u oblikovanju izvješ</w:t>
      </w:r>
      <w:r w:rsidRPr="003A46A4">
        <w:rPr>
          <w:sz w:val="24"/>
        </w:rPr>
        <w:t>taja, dodavati ili brisati skupine prihoda i izdataka</w:t>
      </w:r>
      <w:r w:rsidR="006925B2">
        <w:rPr>
          <w:sz w:val="24"/>
        </w:rPr>
        <w:t xml:space="preserve"> </w:t>
      </w:r>
      <w:r w:rsidRPr="003A46A4">
        <w:rPr>
          <w:sz w:val="24"/>
        </w:rPr>
        <w:t>prema potr</w:t>
      </w:r>
      <w:r w:rsidR="00CF5527">
        <w:rPr>
          <w:sz w:val="24"/>
        </w:rPr>
        <w:t>ebi. Korisno je napraviti izvješ</w:t>
      </w:r>
      <w:r w:rsidRPr="003A46A4">
        <w:rPr>
          <w:sz w:val="24"/>
        </w:rPr>
        <w:t>taj tako da se stvarni rezultati mogu usporediti stavku po stavku</w:t>
      </w:r>
      <w:r w:rsidR="00CF5527">
        <w:rPr>
          <w:sz w:val="24"/>
        </w:rPr>
        <w:t xml:space="preserve"> s prorač</w:t>
      </w:r>
      <w:r w:rsidRPr="003A46A4">
        <w:rPr>
          <w:sz w:val="24"/>
        </w:rPr>
        <w:t xml:space="preserve">unom i s rezultatima iz </w:t>
      </w:r>
      <w:r w:rsidR="00CF5527">
        <w:rPr>
          <w:sz w:val="24"/>
        </w:rPr>
        <w:t>prethodne godine. Tipičan izvještaj sadrž</w:t>
      </w:r>
      <w:r w:rsidRPr="003A46A4">
        <w:rPr>
          <w:sz w:val="24"/>
        </w:rPr>
        <w:t>i najmanje dva stupca s podacima:</w:t>
      </w:r>
    </w:p>
    <w:p w:rsidR="00CF5527" w:rsidRPr="00CF5527" w:rsidRDefault="00CF5527" w:rsidP="00075743">
      <w:pPr>
        <w:pStyle w:val="Odlomakpopisa"/>
        <w:numPr>
          <w:ilvl w:val="0"/>
          <w:numId w:val="36"/>
        </w:numPr>
        <w:spacing w:line="276" w:lineRule="auto"/>
        <w:jc w:val="both"/>
        <w:rPr>
          <w:sz w:val="24"/>
        </w:rPr>
      </w:pPr>
      <w:r w:rsidRPr="00CF5527">
        <w:rPr>
          <w:sz w:val="24"/>
        </w:rPr>
        <w:t>rezultate tekućega mjeseca i</w:t>
      </w:r>
    </w:p>
    <w:p w:rsidR="00CF5527" w:rsidRPr="00CF5527" w:rsidRDefault="003A46A4" w:rsidP="00075743">
      <w:pPr>
        <w:pStyle w:val="Odlomakpopisa"/>
        <w:numPr>
          <w:ilvl w:val="0"/>
          <w:numId w:val="36"/>
        </w:numPr>
        <w:spacing w:line="276" w:lineRule="auto"/>
        <w:jc w:val="both"/>
        <w:rPr>
          <w:sz w:val="24"/>
        </w:rPr>
      </w:pPr>
      <w:r w:rsidRPr="00CF5527">
        <w:rPr>
          <w:sz w:val="24"/>
        </w:rPr>
        <w:t>kumulati</w:t>
      </w:r>
      <w:r w:rsidR="00CF5527" w:rsidRPr="00CF5527">
        <w:rPr>
          <w:sz w:val="24"/>
        </w:rPr>
        <w:t>vne rezultate za godinu na dan.</w:t>
      </w:r>
    </w:p>
    <w:p w:rsidR="00002F1C" w:rsidRDefault="00002F1C" w:rsidP="003A46A4">
      <w:pPr>
        <w:spacing w:line="276" w:lineRule="auto"/>
        <w:jc w:val="both"/>
        <w:rPr>
          <w:sz w:val="24"/>
        </w:rPr>
      </w:pPr>
    </w:p>
    <w:p w:rsidR="00002F1C" w:rsidRDefault="003A46A4" w:rsidP="00AB250B">
      <w:pPr>
        <w:spacing w:line="276" w:lineRule="auto"/>
        <w:jc w:val="both"/>
        <w:rPr>
          <w:sz w:val="24"/>
        </w:rPr>
      </w:pPr>
      <w:r w:rsidRPr="003A46A4">
        <w:rPr>
          <w:sz w:val="24"/>
        </w:rPr>
        <w:t>Dalje u tekstu slijedi primjer</w:t>
      </w:r>
      <w:r w:rsidR="00CF5527">
        <w:rPr>
          <w:sz w:val="24"/>
        </w:rPr>
        <w:t xml:space="preserve"> takva</w:t>
      </w:r>
      <w:r w:rsidR="00AB250B">
        <w:rPr>
          <w:sz w:val="24"/>
        </w:rPr>
        <w:t xml:space="preserve"> jednostavnog</w:t>
      </w:r>
      <w:r w:rsidR="00CF5527">
        <w:rPr>
          <w:sz w:val="24"/>
        </w:rPr>
        <w:t xml:space="preserve"> izvješ</w:t>
      </w:r>
      <w:r w:rsidR="00AB250B">
        <w:rPr>
          <w:sz w:val="24"/>
        </w:rPr>
        <w:t>taja</w:t>
      </w:r>
      <w:r w:rsidR="006925B2">
        <w:rPr>
          <w:sz w:val="24"/>
        </w:rPr>
        <w:t xml:space="preserve"> </w:t>
      </w:r>
      <w:r w:rsidR="00AB250B">
        <w:rPr>
          <w:sz w:val="24"/>
        </w:rPr>
        <w:t>koji</w:t>
      </w:r>
      <w:r w:rsidR="00CF5527">
        <w:rPr>
          <w:sz w:val="24"/>
        </w:rPr>
        <w:t xml:space="preserve"> ne uključ</w:t>
      </w:r>
      <w:r w:rsidRPr="003A46A4">
        <w:rPr>
          <w:sz w:val="24"/>
        </w:rPr>
        <w:t xml:space="preserve">uje </w:t>
      </w:r>
      <w:r w:rsidR="00AB250B">
        <w:rPr>
          <w:sz w:val="24"/>
        </w:rPr>
        <w:t>sve vrste usporedbi</w:t>
      </w:r>
      <w:r w:rsidRPr="003A46A4">
        <w:rPr>
          <w:sz w:val="24"/>
        </w:rPr>
        <w:t>, ali takve usporedbe zahtijevaju samo dodavanje stupaca s tim podacima.</w:t>
      </w:r>
    </w:p>
    <w:p w:rsidR="001B0F5F" w:rsidRDefault="001B0F5F" w:rsidP="00AB250B">
      <w:pPr>
        <w:spacing w:line="276" w:lineRule="auto"/>
        <w:jc w:val="both"/>
        <w:rPr>
          <w:sz w:val="24"/>
        </w:rPr>
      </w:pPr>
    </w:p>
    <w:p w:rsidR="001B0F5F" w:rsidRPr="00AB250B" w:rsidRDefault="001B0F5F" w:rsidP="00AB250B">
      <w:pPr>
        <w:spacing w:line="276" w:lineRule="auto"/>
        <w:jc w:val="both"/>
        <w:rPr>
          <w:sz w:val="24"/>
        </w:rPr>
      </w:pPr>
    </w:p>
    <w:p w:rsidR="00077664" w:rsidRPr="00077664" w:rsidRDefault="00077664" w:rsidP="00077664">
      <w:pPr>
        <w:pStyle w:val="Opisslike"/>
        <w:keepNext/>
        <w:spacing w:after="0"/>
        <w:jc w:val="center"/>
        <w:rPr>
          <w:b w:val="0"/>
          <w:i/>
          <w:color w:val="auto"/>
          <w:sz w:val="22"/>
        </w:rPr>
      </w:pPr>
      <w:bookmarkStart w:id="59" w:name="_Toc530396663"/>
      <w:r w:rsidRPr="00077664">
        <w:rPr>
          <w:b w:val="0"/>
          <w:i/>
          <w:color w:val="auto"/>
          <w:sz w:val="22"/>
        </w:rPr>
        <w:t xml:space="preserve">Tablica </w:t>
      </w:r>
      <w:r w:rsidR="00AF2DA0" w:rsidRPr="00077664">
        <w:rPr>
          <w:b w:val="0"/>
          <w:i/>
          <w:color w:val="auto"/>
          <w:sz w:val="22"/>
        </w:rPr>
        <w:fldChar w:fldCharType="begin"/>
      </w:r>
      <w:r w:rsidRPr="00077664">
        <w:rPr>
          <w:b w:val="0"/>
          <w:i/>
          <w:color w:val="auto"/>
          <w:sz w:val="22"/>
        </w:rPr>
        <w:instrText xml:space="preserve"> SEQ Tablica \* ARABIC </w:instrText>
      </w:r>
      <w:r w:rsidR="00AF2DA0" w:rsidRPr="00077664">
        <w:rPr>
          <w:b w:val="0"/>
          <w:i/>
          <w:color w:val="auto"/>
          <w:sz w:val="22"/>
        </w:rPr>
        <w:fldChar w:fldCharType="separate"/>
      </w:r>
      <w:r w:rsidR="00680176">
        <w:rPr>
          <w:b w:val="0"/>
          <w:i/>
          <w:noProof/>
          <w:color w:val="auto"/>
          <w:sz w:val="22"/>
        </w:rPr>
        <w:t>13</w:t>
      </w:r>
      <w:r w:rsidR="00AF2DA0" w:rsidRPr="00077664">
        <w:rPr>
          <w:b w:val="0"/>
          <w:i/>
          <w:color w:val="auto"/>
          <w:sz w:val="22"/>
        </w:rPr>
        <w:fldChar w:fldCharType="end"/>
      </w:r>
      <w:r w:rsidR="00550774">
        <w:rPr>
          <w:b w:val="0"/>
          <w:i/>
          <w:color w:val="auto"/>
          <w:sz w:val="22"/>
        </w:rPr>
        <w:t xml:space="preserve"> Primjer operativnog izvještaja</w:t>
      </w:r>
      <w:bookmarkEnd w:id="59"/>
    </w:p>
    <w:tbl>
      <w:tblPr>
        <w:tblStyle w:val="Reetkatablice"/>
        <w:tblW w:w="0" w:type="auto"/>
        <w:jc w:val="center"/>
        <w:tblBorders>
          <w:top w:val="single" w:sz="4" w:space="0" w:color="646B86" w:themeColor="text2"/>
          <w:left w:val="single" w:sz="4" w:space="0" w:color="646B86" w:themeColor="text2"/>
          <w:bottom w:val="single" w:sz="4" w:space="0" w:color="646B86" w:themeColor="text2"/>
          <w:right w:val="single" w:sz="4" w:space="0" w:color="646B86" w:themeColor="text2"/>
          <w:insideH w:val="single" w:sz="4" w:space="0" w:color="646B86" w:themeColor="text2"/>
          <w:insideV w:val="single" w:sz="4" w:space="0" w:color="646B86" w:themeColor="text2"/>
        </w:tblBorders>
        <w:tblLook w:val="04A0" w:firstRow="1" w:lastRow="0" w:firstColumn="1" w:lastColumn="0" w:noHBand="0" w:noVBand="1"/>
      </w:tblPr>
      <w:tblGrid>
        <w:gridCol w:w="333"/>
        <w:gridCol w:w="4279"/>
      </w:tblGrid>
      <w:tr w:rsidR="009D72BF" w:rsidRPr="00002F1C" w:rsidTr="00AB250B">
        <w:trPr>
          <w:jc w:val="center"/>
        </w:trPr>
        <w:tc>
          <w:tcPr>
            <w:tcW w:w="0" w:type="auto"/>
            <w:tcBorders>
              <w:top w:val="nil"/>
              <w:left w:val="nil"/>
              <w:bottom w:val="single" w:sz="4" w:space="0" w:color="646B86" w:themeColor="text2"/>
              <w:right w:val="nil"/>
            </w:tcBorders>
            <w:shd w:val="clear" w:color="auto" w:fill="ECC0B6" w:themeFill="accent1" w:themeFillTint="66"/>
          </w:tcPr>
          <w:p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single" w:sz="4" w:space="0" w:color="646B86" w:themeColor="text2"/>
              <w:right w:val="nil"/>
            </w:tcBorders>
            <w:shd w:val="clear" w:color="auto" w:fill="ECC0B6" w:themeFill="accent1" w:themeFillTint="66"/>
          </w:tcPr>
          <w:p w:rsidR="009D72BF" w:rsidRPr="00002F1C" w:rsidRDefault="009D72BF" w:rsidP="009D72BF">
            <w:pPr>
              <w:rPr>
                <w:rFonts w:ascii="Arial" w:hAnsi="Arial" w:cs="Arial"/>
                <w:b/>
                <w:sz w:val="20"/>
                <w:szCs w:val="20"/>
              </w:rPr>
            </w:pPr>
            <w:r w:rsidRPr="00002F1C">
              <w:rPr>
                <w:rFonts w:ascii="Arial" w:hAnsi="Arial" w:cs="Arial"/>
                <w:b/>
                <w:sz w:val="20"/>
                <w:szCs w:val="20"/>
              </w:rPr>
              <w:t xml:space="preserve">Prihodi </w:t>
            </w:r>
          </w:p>
        </w:tc>
      </w:tr>
      <w:tr w:rsidR="009D72BF" w:rsidRPr="00002F1C" w:rsidTr="00AB250B">
        <w:trPr>
          <w:jc w:val="center"/>
        </w:trPr>
        <w:tc>
          <w:tcPr>
            <w:tcW w:w="0" w:type="auto"/>
            <w:tcBorders>
              <w:top w:val="single" w:sz="4" w:space="0" w:color="646B86" w:themeColor="text2"/>
              <w:left w:val="nil"/>
              <w:bottom w:val="nil"/>
              <w:right w:val="nil"/>
            </w:tcBorders>
            <w:shd w:val="clear" w:color="auto" w:fill="DFE0E7" w:themeFill="text2" w:themeFillTint="33"/>
          </w:tcPr>
          <w:p w:rsidR="009D72BF" w:rsidRPr="00002F1C" w:rsidRDefault="009D72BF" w:rsidP="006534DE">
            <w:pPr>
              <w:rPr>
                <w:rFonts w:ascii="Arial" w:hAnsi="Arial" w:cs="Arial"/>
                <w:sz w:val="20"/>
                <w:szCs w:val="20"/>
              </w:rPr>
            </w:pPr>
          </w:p>
        </w:tc>
        <w:tc>
          <w:tcPr>
            <w:tcW w:w="4279" w:type="dxa"/>
            <w:tcBorders>
              <w:top w:val="single" w:sz="4" w:space="0" w:color="646B86" w:themeColor="text2"/>
              <w:left w:val="nil"/>
              <w:bottom w:val="nil"/>
              <w:right w:val="nil"/>
            </w:tcBorders>
            <w:shd w:val="clear" w:color="auto" w:fill="DFE0E7" w:themeFill="text2" w:themeFillTint="33"/>
          </w:tcPr>
          <w:p w:rsidR="009D72BF" w:rsidRPr="00002F1C" w:rsidRDefault="009D72BF" w:rsidP="006534DE">
            <w:pPr>
              <w:rPr>
                <w:rFonts w:ascii="Arial" w:hAnsi="Arial" w:cs="Arial"/>
                <w:sz w:val="20"/>
                <w:szCs w:val="20"/>
              </w:rPr>
            </w:pPr>
            <w:r w:rsidRPr="00002F1C">
              <w:rPr>
                <w:rFonts w:ascii="Arial" w:hAnsi="Arial" w:cs="Arial"/>
                <w:sz w:val="20"/>
                <w:szCs w:val="20"/>
              </w:rPr>
              <w:t>Bruto potencijalni prihod</w:t>
            </w:r>
            <w:r w:rsidR="00E25268" w:rsidRPr="00002F1C">
              <w:rPr>
                <w:rStyle w:val="Referencafusnote"/>
                <w:rFonts w:ascii="Arial" w:hAnsi="Arial" w:cs="Arial"/>
                <w:b/>
                <w:sz w:val="20"/>
                <w:szCs w:val="20"/>
              </w:rPr>
              <w:footnoteReference w:id="1"/>
            </w:r>
          </w:p>
        </w:tc>
      </w:tr>
      <w:tr w:rsidR="009D72BF" w:rsidRPr="00002F1C" w:rsidTr="00AB250B">
        <w:trPr>
          <w:jc w:val="center"/>
        </w:trPr>
        <w:tc>
          <w:tcPr>
            <w:tcW w:w="0" w:type="auto"/>
            <w:tcBorders>
              <w:top w:val="nil"/>
              <w:left w:val="nil"/>
              <w:bottom w:val="single" w:sz="4" w:space="0" w:color="646B86" w:themeColor="text2"/>
              <w:right w:val="nil"/>
            </w:tcBorders>
            <w:shd w:val="clear" w:color="auto" w:fill="DFE0E7" w:themeFill="text2" w:themeFillTint="33"/>
          </w:tcPr>
          <w:p w:rsidR="009D72BF" w:rsidRPr="00002F1C" w:rsidRDefault="009D72B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shd w:val="clear" w:color="auto" w:fill="DFE0E7" w:themeFill="text2" w:themeFillTint="33"/>
          </w:tcPr>
          <w:p w:rsidR="009D72BF" w:rsidRPr="00002F1C" w:rsidRDefault="009C098F" w:rsidP="00712683">
            <w:pPr>
              <w:rPr>
                <w:rFonts w:ascii="Arial" w:hAnsi="Arial" w:cs="Arial"/>
                <w:sz w:val="20"/>
                <w:szCs w:val="20"/>
              </w:rPr>
            </w:pPr>
            <w:r w:rsidRPr="00002F1C">
              <w:rPr>
                <w:rFonts w:ascii="Arial" w:hAnsi="Arial" w:cs="Arial"/>
                <w:sz w:val="20"/>
                <w:szCs w:val="20"/>
              </w:rPr>
              <w:t>G</w:t>
            </w:r>
            <w:r w:rsidR="009D72BF" w:rsidRPr="00002F1C">
              <w:rPr>
                <w:rFonts w:ascii="Arial" w:hAnsi="Arial" w:cs="Arial"/>
                <w:sz w:val="20"/>
                <w:szCs w:val="20"/>
              </w:rPr>
              <w:t>ubici zbog neiskorištenosti</w:t>
            </w:r>
            <w:r w:rsidR="00E25268" w:rsidRPr="00002F1C">
              <w:rPr>
                <w:rStyle w:val="Referencafusnote"/>
                <w:rFonts w:ascii="Arial" w:hAnsi="Arial" w:cs="Arial"/>
                <w:sz w:val="20"/>
                <w:szCs w:val="20"/>
              </w:rPr>
              <w:footnoteReference w:id="2"/>
            </w:r>
          </w:p>
        </w:tc>
      </w:tr>
      <w:tr w:rsidR="009D72BF" w:rsidRPr="00002F1C" w:rsidTr="00AB250B">
        <w:trPr>
          <w:jc w:val="center"/>
        </w:trPr>
        <w:tc>
          <w:tcPr>
            <w:tcW w:w="0" w:type="auto"/>
            <w:tcBorders>
              <w:top w:val="single" w:sz="4" w:space="0" w:color="646B86" w:themeColor="text2"/>
              <w:left w:val="nil"/>
              <w:bottom w:val="nil"/>
              <w:right w:val="nil"/>
            </w:tcBorders>
            <w:shd w:val="clear" w:color="auto" w:fill="F5E8DA" w:themeFill="accent6" w:themeFillTint="33"/>
          </w:tcPr>
          <w:p w:rsidR="009D72BF" w:rsidRPr="00002F1C" w:rsidRDefault="009D72BF" w:rsidP="00712683">
            <w:pPr>
              <w:rPr>
                <w:rFonts w:ascii="Arial" w:hAnsi="Arial" w:cs="Arial"/>
                <w:b/>
                <w:sz w:val="20"/>
                <w:szCs w:val="20"/>
              </w:rPr>
            </w:pPr>
            <w:r w:rsidRPr="00002F1C">
              <w:rPr>
                <w:rFonts w:ascii="Arial" w:hAnsi="Arial" w:cs="Arial"/>
                <w:b/>
                <w:sz w:val="20"/>
                <w:szCs w:val="20"/>
              </w:rPr>
              <w:t>=</w:t>
            </w:r>
          </w:p>
        </w:tc>
        <w:tc>
          <w:tcPr>
            <w:tcW w:w="4279" w:type="dxa"/>
            <w:tcBorders>
              <w:top w:val="single" w:sz="4" w:space="0" w:color="646B86" w:themeColor="text2"/>
              <w:left w:val="nil"/>
              <w:bottom w:val="nil"/>
              <w:right w:val="nil"/>
            </w:tcBorders>
            <w:shd w:val="clear" w:color="auto" w:fill="F5E8DA" w:themeFill="accent6" w:themeFillTint="33"/>
          </w:tcPr>
          <w:p w:rsidR="009D72BF" w:rsidRPr="00002F1C" w:rsidRDefault="009D72BF" w:rsidP="00E25268">
            <w:pPr>
              <w:rPr>
                <w:rFonts w:ascii="Arial" w:hAnsi="Arial" w:cs="Arial"/>
                <w:b/>
                <w:sz w:val="20"/>
                <w:szCs w:val="20"/>
              </w:rPr>
            </w:pPr>
            <w:r w:rsidRPr="00002F1C">
              <w:rPr>
                <w:rFonts w:ascii="Arial" w:hAnsi="Arial" w:cs="Arial"/>
                <w:b/>
                <w:sz w:val="20"/>
                <w:szCs w:val="20"/>
              </w:rPr>
              <w:t>Bruto efektivni prihod</w:t>
            </w:r>
          </w:p>
        </w:tc>
      </w:tr>
      <w:tr w:rsidR="009D72BF" w:rsidRPr="00002F1C" w:rsidTr="00AB250B">
        <w:trPr>
          <w:trHeight w:val="155"/>
          <w:jc w:val="center"/>
        </w:trPr>
        <w:tc>
          <w:tcPr>
            <w:tcW w:w="0" w:type="auto"/>
            <w:tcBorders>
              <w:top w:val="nil"/>
              <w:left w:val="nil"/>
              <w:bottom w:val="nil"/>
              <w:right w:val="nil"/>
            </w:tcBorders>
            <w:shd w:val="clear" w:color="auto" w:fill="auto"/>
          </w:tcPr>
          <w:p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nil"/>
              <w:right w:val="nil"/>
            </w:tcBorders>
            <w:shd w:val="clear" w:color="auto" w:fill="auto"/>
          </w:tcPr>
          <w:p w:rsidR="009D72BF" w:rsidRPr="00002F1C" w:rsidRDefault="009D72BF" w:rsidP="009D72BF">
            <w:pPr>
              <w:rPr>
                <w:rFonts w:ascii="Arial" w:hAnsi="Arial" w:cs="Arial"/>
                <w:b/>
                <w:sz w:val="20"/>
                <w:szCs w:val="20"/>
              </w:rPr>
            </w:pPr>
          </w:p>
        </w:tc>
      </w:tr>
      <w:tr w:rsidR="009D72BF" w:rsidRPr="00002F1C" w:rsidTr="00AB250B">
        <w:trPr>
          <w:jc w:val="center"/>
        </w:trPr>
        <w:tc>
          <w:tcPr>
            <w:tcW w:w="0" w:type="auto"/>
            <w:tcBorders>
              <w:top w:val="nil"/>
              <w:left w:val="nil"/>
              <w:bottom w:val="single" w:sz="4" w:space="0" w:color="646B86" w:themeColor="text2"/>
              <w:right w:val="nil"/>
            </w:tcBorders>
            <w:shd w:val="clear" w:color="auto" w:fill="ECC0B6" w:themeFill="accent1" w:themeFillTint="66"/>
          </w:tcPr>
          <w:p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single" w:sz="4" w:space="0" w:color="646B86" w:themeColor="text2"/>
              <w:right w:val="nil"/>
            </w:tcBorders>
            <w:shd w:val="clear" w:color="auto" w:fill="ECC0B6" w:themeFill="accent1" w:themeFillTint="66"/>
          </w:tcPr>
          <w:p w:rsidR="009D72BF" w:rsidRPr="00002F1C" w:rsidRDefault="009D72BF" w:rsidP="009D72BF">
            <w:pPr>
              <w:rPr>
                <w:rFonts w:ascii="Arial" w:hAnsi="Arial" w:cs="Arial"/>
                <w:b/>
                <w:sz w:val="20"/>
                <w:szCs w:val="20"/>
              </w:rPr>
            </w:pPr>
            <w:r w:rsidRPr="00002F1C">
              <w:rPr>
                <w:rFonts w:ascii="Arial" w:hAnsi="Arial" w:cs="Arial"/>
                <w:b/>
                <w:sz w:val="20"/>
                <w:szCs w:val="20"/>
              </w:rPr>
              <w:t>Tekući troškovi</w:t>
            </w:r>
            <w:r w:rsidR="00E25268" w:rsidRPr="00002F1C">
              <w:rPr>
                <w:rStyle w:val="Referencafusnote"/>
                <w:rFonts w:ascii="Arial" w:hAnsi="Arial" w:cs="Arial"/>
                <w:b/>
                <w:sz w:val="20"/>
                <w:szCs w:val="20"/>
              </w:rPr>
              <w:footnoteReference w:id="3"/>
            </w:r>
          </w:p>
        </w:tc>
      </w:tr>
      <w:tr w:rsidR="009D72BF" w:rsidRPr="00002F1C" w:rsidTr="00AB250B">
        <w:trPr>
          <w:jc w:val="center"/>
        </w:trPr>
        <w:tc>
          <w:tcPr>
            <w:tcW w:w="0" w:type="auto"/>
            <w:tcBorders>
              <w:top w:val="single" w:sz="4" w:space="0" w:color="646B86" w:themeColor="text2"/>
              <w:left w:val="nil"/>
              <w:bottom w:val="nil"/>
              <w:right w:val="nil"/>
            </w:tcBorders>
          </w:tcPr>
          <w:p w:rsidR="009D72BF" w:rsidRPr="00002F1C" w:rsidRDefault="009D72BF" w:rsidP="00712683">
            <w:pPr>
              <w:rPr>
                <w:rFonts w:ascii="Arial" w:hAnsi="Arial" w:cs="Arial"/>
                <w:sz w:val="20"/>
                <w:szCs w:val="20"/>
              </w:rPr>
            </w:pPr>
          </w:p>
        </w:tc>
        <w:tc>
          <w:tcPr>
            <w:tcW w:w="4279" w:type="dxa"/>
            <w:tcBorders>
              <w:top w:val="single" w:sz="4" w:space="0" w:color="646B86" w:themeColor="text2"/>
              <w:left w:val="nil"/>
              <w:bottom w:val="nil"/>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Popravci</w:t>
            </w:r>
          </w:p>
        </w:tc>
      </w:tr>
      <w:tr w:rsidR="009D72BF" w:rsidRPr="00002F1C" w:rsidTr="00AB250B">
        <w:trPr>
          <w:jc w:val="center"/>
        </w:trPr>
        <w:tc>
          <w:tcPr>
            <w:tcW w:w="0" w:type="auto"/>
            <w:tcBorders>
              <w:top w:val="nil"/>
              <w:left w:val="nil"/>
              <w:bottom w:val="nil"/>
              <w:right w:val="nil"/>
            </w:tcBorders>
          </w:tcPr>
          <w:p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 xml:space="preserve">Grijanje </w:t>
            </w:r>
          </w:p>
        </w:tc>
      </w:tr>
      <w:tr w:rsidR="009D72BF" w:rsidRPr="00002F1C" w:rsidTr="00AB250B">
        <w:trPr>
          <w:jc w:val="center"/>
        </w:trPr>
        <w:tc>
          <w:tcPr>
            <w:tcW w:w="0" w:type="auto"/>
            <w:tcBorders>
              <w:top w:val="nil"/>
              <w:left w:val="nil"/>
              <w:bottom w:val="nil"/>
              <w:right w:val="nil"/>
            </w:tcBorders>
          </w:tcPr>
          <w:p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 xml:space="preserve">Struja </w:t>
            </w:r>
          </w:p>
        </w:tc>
      </w:tr>
      <w:tr w:rsidR="009D72BF" w:rsidRPr="00002F1C" w:rsidTr="00AB250B">
        <w:trPr>
          <w:jc w:val="center"/>
        </w:trPr>
        <w:tc>
          <w:tcPr>
            <w:tcW w:w="0" w:type="auto"/>
            <w:tcBorders>
              <w:top w:val="nil"/>
              <w:left w:val="nil"/>
              <w:bottom w:val="nil"/>
              <w:right w:val="nil"/>
            </w:tcBorders>
          </w:tcPr>
          <w:p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 xml:space="preserve">Voda </w:t>
            </w:r>
          </w:p>
        </w:tc>
      </w:tr>
      <w:tr w:rsidR="009D72BF" w:rsidRPr="00002F1C" w:rsidTr="00AB250B">
        <w:trPr>
          <w:jc w:val="center"/>
        </w:trPr>
        <w:tc>
          <w:tcPr>
            <w:tcW w:w="0" w:type="auto"/>
            <w:tcBorders>
              <w:top w:val="nil"/>
              <w:left w:val="nil"/>
              <w:bottom w:val="nil"/>
              <w:right w:val="nil"/>
            </w:tcBorders>
          </w:tcPr>
          <w:p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Odvoz otpada</w:t>
            </w:r>
          </w:p>
        </w:tc>
      </w:tr>
      <w:tr w:rsidR="009D72BF" w:rsidRPr="00002F1C" w:rsidTr="00AB250B">
        <w:trPr>
          <w:jc w:val="center"/>
        </w:trPr>
        <w:tc>
          <w:tcPr>
            <w:tcW w:w="0" w:type="auto"/>
            <w:tcBorders>
              <w:top w:val="nil"/>
              <w:left w:val="nil"/>
              <w:bottom w:val="nil"/>
              <w:right w:val="nil"/>
            </w:tcBorders>
          </w:tcPr>
          <w:p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 xml:space="preserve">Osiguranje </w:t>
            </w:r>
          </w:p>
        </w:tc>
      </w:tr>
      <w:tr w:rsidR="009D72BF" w:rsidRPr="00002F1C" w:rsidTr="00AB250B">
        <w:trPr>
          <w:jc w:val="center"/>
        </w:trPr>
        <w:tc>
          <w:tcPr>
            <w:tcW w:w="0" w:type="auto"/>
            <w:tcBorders>
              <w:top w:val="nil"/>
              <w:left w:val="nil"/>
              <w:bottom w:val="nil"/>
              <w:right w:val="nil"/>
            </w:tcBorders>
          </w:tcPr>
          <w:p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 xml:space="preserve">Porezi </w:t>
            </w:r>
          </w:p>
        </w:tc>
      </w:tr>
      <w:tr w:rsidR="009D72BF" w:rsidRPr="00002F1C" w:rsidTr="00AB250B">
        <w:trPr>
          <w:jc w:val="center"/>
        </w:trPr>
        <w:tc>
          <w:tcPr>
            <w:tcW w:w="0" w:type="auto"/>
            <w:tcBorders>
              <w:top w:val="nil"/>
              <w:left w:val="nil"/>
              <w:bottom w:val="nil"/>
              <w:right w:val="nil"/>
            </w:tcBorders>
          </w:tcPr>
          <w:p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Komunalna naknada</w:t>
            </w:r>
          </w:p>
        </w:tc>
      </w:tr>
      <w:tr w:rsidR="009D72BF" w:rsidRPr="00002F1C" w:rsidTr="00AB250B">
        <w:trPr>
          <w:jc w:val="center"/>
        </w:trPr>
        <w:tc>
          <w:tcPr>
            <w:tcW w:w="0" w:type="auto"/>
            <w:tcBorders>
              <w:top w:val="nil"/>
              <w:left w:val="nil"/>
              <w:bottom w:val="nil"/>
              <w:right w:val="nil"/>
            </w:tcBorders>
          </w:tcPr>
          <w:p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Naknada za upravljanje imovinom</w:t>
            </w:r>
          </w:p>
        </w:tc>
      </w:tr>
      <w:tr w:rsidR="009D72BF" w:rsidRPr="00002F1C" w:rsidTr="00AB250B">
        <w:trPr>
          <w:jc w:val="center"/>
        </w:trPr>
        <w:tc>
          <w:tcPr>
            <w:tcW w:w="0" w:type="auto"/>
            <w:tcBorders>
              <w:top w:val="nil"/>
              <w:left w:val="nil"/>
              <w:bottom w:val="single" w:sz="4" w:space="0" w:color="646B86" w:themeColor="text2"/>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Ostalo</w:t>
            </w:r>
            <w:r w:rsidR="00E25268" w:rsidRPr="00002F1C">
              <w:rPr>
                <w:rStyle w:val="Referencafusnote"/>
                <w:rFonts w:ascii="Arial" w:hAnsi="Arial" w:cs="Arial"/>
                <w:sz w:val="20"/>
                <w:szCs w:val="20"/>
              </w:rPr>
              <w:footnoteReference w:id="4"/>
            </w:r>
          </w:p>
        </w:tc>
      </w:tr>
      <w:tr w:rsidR="009D72BF" w:rsidRPr="00002F1C" w:rsidTr="00AB250B">
        <w:trPr>
          <w:jc w:val="center"/>
        </w:trPr>
        <w:tc>
          <w:tcPr>
            <w:tcW w:w="0" w:type="auto"/>
            <w:tcBorders>
              <w:top w:val="single" w:sz="4" w:space="0" w:color="646B86" w:themeColor="text2"/>
              <w:left w:val="nil"/>
              <w:bottom w:val="nil"/>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w:t>
            </w:r>
          </w:p>
        </w:tc>
        <w:tc>
          <w:tcPr>
            <w:tcW w:w="4279" w:type="dxa"/>
            <w:tcBorders>
              <w:left w:val="nil"/>
              <w:bottom w:val="nil"/>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Ukupni tekući troškovi</w:t>
            </w:r>
          </w:p>
        </w:tc>
      </w:tr>
      <w:tr w:rsidR="009D72BF" w:rsidRPr="00002F1C" w:rsidTr="00AB250B">
        <w:trPr>
          <w:jc w:val="center"/>
        </w:trPr>
        <w:tc>
          <w:tcPr>
            <w:tcW w:w="0" w:type="auto"/>
            <w:tcBorders>
              <w:top w:val="nil"/>
              <w:left w:val="nil"/>
              <w:bottom w:val="nil"/>
              <w:right w:val="nil"/>
            </w:tcBorders>
          </w:tcPr>
          <w:p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rsidR="009D72BF" w:rsidRPr="00002F1C" w:rsidRDefault="009D72BF" w:rsidP="00712683">
            <w:pPr>
              <w:rPr>
                <w:rFonts w:ascii="Arial" w:hAnsi="Arial" w:cs="Arial"/>
                <w:sz w:val="20"/>
                <w:szCs w:val="20"/>
              </w:rPr>
            </w:pPr>
          </w:p>
        </w:tc>
      </w:tr>
      <w:tr w:rsidR="009D72BF" w:rsidRPr="00002F1C" w:rsidTr="00AB250B">
        <w:trPr>
          <w:jc w:val="center"/>
        </w:trPr>
        <w:tc>
          <w:tcPr>
            <w:tcW w:w="0" w:type="auto"/>
            <w:tcBorders>
              <w:top w:val="nil"/>
              <w:left w:val="nil"/>
              <w:bottom w:val="nil"/>
              <w:right w:val="nil"/>
            </w:tcBorders>
            <w:shd w:val="clear" w:color="auto" w:fill="DFE0E7" w:themeFill="text2" w:themeFillTint="33"/>
          </w:tcPr>
          <w:p w:rsidR="009D72BF" w:rsidRPr="00002F1C" w:rsidRDefault="009D72BF" w:rsidP="00712683">
            <w:pPr>
              <w:rPr>
                <w:rFonts w:ascii="Arial" w:hAnsi="Arial" w:cs="Arial"/>
                <w:sz w:val="20"/>
                <w:szCs w:val="20"/>
              </w:rPr>
            </w:pPr>
          </w:p>
        </w:tc>
        <w:tc>
          <w:tcPr>
            <w:tcW w:w="4279" w:type="dxa"/>
            <w:tcBorders>
              <w:top w:val="nil"/>
              <w:left w:val="nil"/>
              <w:bottom w:val="nil"/>
              <w:right w:val="nil"/>
            </w:tcBorders>
            <w:shd w:val="clear" w:color="auto" w:fill="DFE0E7" w:themeFill="text2" w:themeFillTint="33"/>
          </w:tcPr>
          <w:p w:rsidR="009D72BF" w:rsidRPr="00002F1C" w:rsidRDefault="009D72BF" w:rsidP="00712683">
            <w:pPr>
              <w:rPr>
                <w:rFonts w:ascii="Arial" w:hAnsi="Arial" w:cs="Arial"/>
                <w:sz w:val="20"/>
                <w:szCs w:val="20"/>
              </w:rPr>
            </w:pPr>
            <w:r w:rsidRPr="00002F1C">
              <w:rPr>
                <w:rFonts w:ascii="Arial" w:hAnsi="Arial" w:cs="Arial"/>
                <w:sz w:val="20"/>
                <w:szCs w:val="20"/>
              </w:rPr>
              <w:t>Bruto efektivni prihod</w:t>
            </w:r>
          </w:p>
        </w:tc>
      </w:tr>
      <w:tr w:rsidR="009D72BF" w:rsidRPr="00002F1C" w:rsidTr="00AB250B">
        <w:trPr>
          <w:jc w:val="center"/>
        </w:trPr>
        <w:tc>
          <w:tcPr>
            <w:tcW w:w="0" w:type="auto"/>
            <w:tcBorders>
              <w:top w:val="nil"/>
              <w:left w:val="nil"/>
              <w:bottom w:val="single" w:sz="4" w:space="0" w:color="646B86" w:themeColor="text2"/>
              <w:right w:val="nil"/>
            </w:tcBorders>
            <w:shd w:val="clear" w:color="auto" w:fill="DFE0E7" w:themeFill="text2" w:themeFillTint="33"/>
          </w:tcPr>
          <w:p w:rsidR="009D72BF" w:rsidRPr="00002F1C" w:rsidRDefault="009D72B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shd w:val="clear" w:color="auto" w:fill="DFE0E7" w:themeFill="text2" w:themeFillTint="33"/>
          </w:tcPr>
          <w:p w:rsidR="009D72BF" w:rsidRPr="00002F1C" w:rsidRDefault="009D72BF" w:rsidP="00712683">
            <w:pPr>
              <w:rPr>
                <w:rFonts w:ascii="Arial" w:hAnsi="Arial" w:cs="Arial"/>
                <w:sz w:val="20"/>
                <w:szCs w:val="20"/>
              </w:rPr>
            </w:pPr>
            <w:r w:rsidRPr="00002F1C">
              <w:rPr>
                <w:rFonts w:ascii="Arial" w:hAnsi="Arial" w:cs="Arial"/>
                <w:sz w:val="20"/>
                <w:szCs w:val="20"/>
              </w:rPr>
              <w:t>Ukupni tekući troškovi</w:t>
            </w:r>
          </w:p>
        </w:tc>
      </w:tr>
      <w:tr w:rsidR="009D72BF" w:rsidRPr="00002F1C" w:rsidTr="00AB250B">
        <w:trPr>
          <w:jc w:val="center"/>
        </w:trPr>
        <w:tc>
          <w:tcPr>
            <w:tcW w:w="0" w:type="auto"/>
            <w:tcBorders>
              <w:top w:val="single" w:sz="4" w:space="0" w:color="646B86" w:themeColor="text2"/>
              <w:left w:val="nil"/>
              <w:bottom w:val="nil"/>
              <w:right w:val="nil"/>
            </w:tcBorders>
            <w:shd w:val="clear" w:color="auto" w:fill="F5E8DA" w:themeFill="accent6" w:themeFillTint="33"/>
          </w:tcPr>
          <w:p w:rsidR="009D72BF" w:rsidRPr="00002F1C" w:rsidRDefault="009D72BF" w:rsidP="00712683">
            <w:pPr>
              <w:rPr>
                <w:rFonts w:ascii="Arial" w:hAnsi="Arial" w:cs="Arial"/>
                <w:b/>
                <w:sz w:val="20"/>
                <w:szCs w:val="20"/>
              </w:rPr>
            </w:pPr>
            <w:r w:rsidRPr="00002F1C">
              <w:rPr>
                <w:rFonts w:ascii="Arial" w:hAnsi="Arial" w:cs="Arial"/>
                <w:b/>
                <w:sz w:val="20"/>
                <w:szCs w:val="20"/>
              </w:rPr>
              <w:t>=</w:t>
            </w:r>
          </w:p>
        </w:tc>
        <w:tc>
          <w:tcPr>
            <w:tcW w:w="4279" w:type="dxa"/>
            <w:tcBorders>
              <w:top w:val="single" w:sz="4" w:space="0" w:color="646B86" w:themeColor="text2"/>
              <w:left w:val="nil"/>
              <w:bottom w:val="nil"/>
              <w:right w:val="nil"/>
            </w:tcBorders>
            <w:shd w:val="clear" w:color="auto" w:fill="F5E8DA" w:themeFill="accent6" w:themeFillTint="33"/>
          </w:tcPr>
          <w:p w:rsidR="009D72BF" w:rsidRPr="00002F1C" w:rsidRDefault="009D72BF" w:rsidP="00712683">
            <w:pPr>
              <w:rPr>
                <w:rFonts w:ascii="Arial" w:hAnsi="Arial" w:cs="Arial"/>
                <w:b/>
                <w:sz w:val="20"/>
                <w:szCs w:val="20"/>
              </w:rPr>
            </w:pPr>
            <w:r w:rsidRPr="00002F1C">
              <w:rPr>
                <w:rFonts w:ascii="Arial" w:hAnsi="Arial" w:cs="Arial"/>
                <w:b/>
                <w:sz w:val="20"/>
                <w:szCs w:val="20"/>
              </w:rPr>
              <w:t>Neto efektivni prihod</w:t>
            </w:r>
          </w:p>
        </w:tc>
      </w:tr>
      <w:tr w:rsidR="009D72BF" w:rsidRPr="00002F1C" w:rsidTr="00AB250B">
        <w:trPr>
          <w:jc w:val="center"/>
        </w:trPr>
        <w:tc>
          <w:tcPr>
            <w:tcW w:w="0" w:type="auto"/>
            <w:tcBorders>
              <w:top w:val="nil"/>
              <w:left w:val="nil"/>
              <w:bottom w:val="nil"/>
              <w:right w:val="nil"/>
            </w:tcBorders>
          </w:tcPr>
          <w:p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rsidR="009D72BF" w:rsidRPr="00002F1C" w:rsidRDefault="009D72BF" w:rsidP="00712683">
            <w:pPr>
              <w:rPr>
                <w:rFonts w:ascii="Arial" w:hAnsi="Arial" w:cs="Arial"/>
                <w:sz w:val="20"/>
                <w:szCs w:val="20"/>
              </w:rPr>
            </w:pPr>
          </w:p>
        </w:tc>
      </w:tr>
      <w:tr w:rsidR="009D72BF" w:rsidRPr="00002F1C" w:rsidTr="00AB250B">
        <w:trPr>
          <w:jc w:val="center"/>
        </w:trPr>
        <w:tc>
          <w:tcPr>
            <w:tcW w:w="0" w:type="auto"/>
            <w:tcBorders>
              <w:top w:val="nil"/>
              <w:left w:val="nil"/>
              <w:bottom w:val="single" w:sz="4" w:space="0" w:color="646B86" w:themeColor="text2"/>
              <w:right w:val="nil"/>
            </w:tcBorders>
            <w:shd w:val="clear" w:color="auto" w:fill="ECC0B6" w:themeFill="accent1" w:themeFillTint="66"/>
          </w:tcPr>
          <w:p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single" w:sz="4" w:space="0" w:color="646B86" w:themeColor="text2"/>
              <w:right w:val="nil"/>
            </w:tcBorders>
            <w:shd w:val="clear" w:color="auto" w:fill="ECC0B6" w:themeFill="accent1" w:themeFillTint="66"/>
          </w:tcPr>
          <w:p w:rsidR="009D72BF" w:rsidRPr="00002F1C" w:rsidRDefault="009D72BF" w:rsidP="009D72BF">
            <w:pPr>
              <w:rPr>
                <w:rFonts w:ascii="Arial" w:hAnsi="Arial" w:cs="Arial"/>
                <w:b/>
                <w:sz w:val="20"/>
                <w:szCs w:val="20"/>
              </w:rPr>
            </w:pPr>
            <w:r w:rsidRPr="00002F1C">
              <w:rPr>
                <w:rFonts w:ascii="Arial" w:hAnsi="Arial" w:cs="Arial"/>
                <w:b/>
                <w:sz w:val="20"/>
                <w:szCs w:val="20"/>
              </w:rPr>
              <w:t>Troškovi financiranja</w:t>
            </w:r>
          </w:p>
        </w:tc>
      </w:tr>
      <w:tr w:rsidR="009D72BF" w:rsidRPr="00002F1C" w:rsidTr="00AB250B">
        <w:trPr>
          <w:jc w:val="center"/>
        </w:trPr>
        <w:tc>
          <w:tcPr>
            <w:tcW w:w="0" w:type="auto"/>
            <w:tcBorders>
              <w:top w:val="single" w:sz="4" w:space="0" w:color="646B86" w:themeColor="text2"/>
              <w:left w:val="nil"/>
              <w:bottom w:val="nil"/>
              <w:right w:val="nil"/>
            </w:tcBorders>
          </w:tcPr>
          <w:p w:rsidR="009D72B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single" w:sz="4" w:space="0" w:color="646B86" w:themeColor="text2"/>
              <w:left w:val="nil"/>
              <w:bottom w:val="nil"/>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Hipotekarna kamata</w:t>
            </w:r>
          </w:p>
        </w:tc>
      </w:tr>
      <w:tr w:rsidR="009C098F" w:rsidRPr="00002F1C" w:rsidTr="00AB250B">
        <w:trPr>
          <w:jc w:val="center"/>
        </w:trPr>
        <w:tc>
          <w:tcPr>
            <w:tcW w:w="0" w:type="auto"/>
            <w:tcBorders>
              <w:top w:val="nil"/>
              <w:left w:val="nil"/>
              <w:bottom w:val="nil"/>
              <w:right w:val="nil"/>
            </w:tcBorders>
            <w:shd w:val="clear" w:color="auto" w:fill="auto"/>
          </w:tcPr>
          <w:p w:rsidR="009C098F" w:rsidRPr="00002F1C" w:rsidRDefault="009C098F" w:rsidP="009D72BF">
            <w:pPr>
              <w:pStyle w:val="Odlomakpopisa"/>
              <w:ind w:left="360"/>
              <w:rPr>
                <w:rFonts w:ascii="Arial" w:hAnsi="Arial" w:cs="Arial"/>
                <w:b/>
                <w:sz w:val="20"/>
                <w:szCs w:val="20"/>
              </w:rPr>
            </w:pPr>
          </w:p>
        </w:tc>
        <w:tc>
          <w:tcPr>
            <w:tcW w:w="4279" w:type="dxa"/>
            <w:tcBorders>
              <w:top w:val="nil"/>
              <w:left w:val="nil"/>
              <w:bottom w:val="nil"/>
              <w:right w:val="nil"/>
            </w:tcBorders>
            <w:shd w:val="clear" w:color="auto" w:fill="auto"/>
          </w:tcPr>
          <w:p w:rsidR="009C098F" w:rsidRPr="00002F1C" w:rsidRDefault="009C098F" w:rsidP="009D72BF">
            <w:pPr>
              <w:rPr>
                <w:rFonts w:ascii="Arial" w:hAnsi="Arial" w:cs="Arial"/>
                <w:b/>
                <w:sz w:val="20"/>
                <w:szCs w:val="20"/>
              </w:rPr>
            </w:pPr>
          </w:p>
        </w:tc>
      </w:tr>
      <w:tr w:rsidR="009D72BF" w:rsidRPr="00002F1C" w:rsidTr="00AB250B">
        <w:trPr>
          <w:jc w:val="center"/>
        </w:trPr>
        <w:tc>
          <w:tcPr>
            <w:tcW w:w="0" w:type="auto"/>
            <w:tcBorders>
              <w:top w:val="nil"/>
              <w:left w:val="nil"/>
              <w:bottom w:val="single" w:sz="4" w:space="0" w:color="646B86" w:themeColor="text2"/>
              <w:right w:val="nil"/>
            </w:tcBorders>
            <w:shd w:val="clear" w:color="auto" w:fill="ECC0B6" w:themeFill="accent1" w:themeFillTint="66"/>
          </w:tcPr>
          <w:p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single" w:sz="4" w:space="0" w:color="646B86" w:themeColor="text2"/>
              <w:right w:val="nil"/>
            </w:tcBorders>
            <w:shd w:val="clear" w:color="auto" w:fill="ECC0B6" w:themeFill="accent1" w:themeFillTint="66"/>
          </w:tcPr>
          <w:p w:rsidR="009D72BF" w:rsidRPr="00002F1C" w:rsidRDefault="009D72BF" w:rsidP="009D72BF">
            <w:pPr>
              <w:rPr>
                <w:rFonts w:ascii="Arial" w:hAnsi="Arial" w:cs="Arial"/>
                <w:b/>
                <w:sz w:val="20"/>
                <w:szCs w:val="20"/>
              </w:rPr>
            </w:pPr>
            <w:r w:rsidRPr="00002F1C">
              <w:rPr>
                <w:rFonts w:ascii="Arial" w:hAnsi="Arial" w:cs="Arial"/>
                <w:b/>
                <w:sz w:val="20"/>
                <w:szCs w:val="20"/>
              </w:rPr>
              <w:t>Dodatni troškovi</w:t>
            </w:r>
          </w:p>
        </w:tc>
      </w:tr>
      <w:tr w:rsidR="009D72BF" w:rsidRPr="00002F1C" w:rsidTr="00AB250B">
        <w:trPr>
          <w:jc w:val="center"/>
        </w:trPr>
        <w:tc>
          <w:tcPr>
            <w:tcW w:w="0" w:type="auto"/>
            <w:tcBorders>
              <w:top w:val="single" w:sz="4" w:space="0" w:color="646B86" w:themeColor="text2"/>
              <w:left w:val="nil"/>
              <w:bottom w:val="nil"/>
              <w:right w:val="nil"/>
            </w:tcBorders>
          </w:tcPr>
          <w:p w:rsidR="009D72BF" w:rsidRPr="00002F1C" w:rsidRDefault="009D72BF" w:rsidP="00712683">
            <w:pPr>
              <w:rPr>
                <w:rFonts w:ascii="Arial" w:hAnsi="Arial" w:cs="Arial"/>
                <w:sz w:val="20"/>
                <w:szCs w:val="20"/>
              </w:rPr>
            </w:pPr>
          </w:p>
        </w:tc>
        <w:tc>
          <w:tcPr>
            <w:tcW w:w="4279" w:type="dxa"/>
            <w:tcBorders>
              <w:top w:val="single" w:sz="4" w:space="0" w:color="646B86" w:themeColor="text2"/>
              <w:left w:val="nil"/>
              <w:bottom w:val="nil"/>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Procjena</w:t>
            </w:r>
          </w:p>
        </w:tc>
      </w:tr>
      <w:tr w:rsidR="009D72BF" w:rsidRPr="00002F1C" w:rsidTr="00AB250B">
        <w:trPr>
          <w:jc w:val="center"/>
        </w:trPr>
        <w:tc>
          <w:tcPr>
            <w:tcW w:w="0" w:type="auto"/>
            <w:tcBorders>
              <w:top w:val="nil"/>
              <w:left w:val="nil"/>
              <w:bottom w:val="single" w:sz="4" w:space="0" w:color="646B86" w:themeColor="text2"/>
              <w:right w:val="nil"/>
            </w:tcBorders>
          </w:tcPr>
          <w:p w:rsidR="009D72B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Ostalo</w:t>
            </w:r>
            <w:r w:rsidR="00E25268" w:rsidRPr="00002F1C">
              <w:rPr>
                <w:rStyle w:val="Referencafusnote"/>
                <w:rFonts w:ascii="Arial" w:hAnsi="Arial" w:cs="Arial"/>
                <w:sz w:val="20"/>
                <w:szCs w:val="20"/>
              </w:rPr>
              <w:footnoteReference w:id="5"/>
            </w:r>
          </w:p>
        </w:tc>
      </w:tr>
      <w:tr w:rsidR="009D72BF" w:rsidRPr="00002F1C" w:rsidTr="00AB250B">
        <w:trPr>
          <w:jc w:val="center"/>
        </w:trPr>
        <w:tc>
          <w:tcPr>
            <w:tcW w:w="0" w:type="auto"/>
            <w:tcBorders>
              <w:top w:val="single" w:sz="4" w:space="0" w:color="646B86" w:themeColor="text2"/>
              <w:left w:val="nil"/>
              <w:bottom w:val="nil"/>
              <w:right w:val="nil"/>
            </w:tcBorders>
          </w:tcPr>
          <w:p w:rsidR="009D72B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single" w:sz="4" w:space="0" w:color="646B86" w:themeColor="text2"/>
              <w:left w:val="nil"/>
              <w:bottom w:val="nil"/>
              <w:right w:val="nil"/>
            </w:tcBorders>
          </w:tcPr>
          <w:p w:rsidR="009D72BF" w:rsidRPr="00002F1C" w:rsidRDefault="009D72BF" w:rsidP="00712683">
            <w:pPr>
              <w:rPr>
                <w:rFonts w:ascii="Arial" w:hAnsi="Arial" w:cs="Arial"/>
                <w:sz w:val="20"/>
                <w:szCs w:val="20"/>
              </w:rPr>
            </w:pPr>
            <w:r w:rsidRPr="00002F1C">
              <w:rPr>
                <w:rFonts w:ascii="Arial" w:hAnsi="Arial" w:cs="Arial"/>
                <w:sz w:val="20"/>
                <w:szCs w:val="20"/>
              </w:rPr>
              <w:t>Ukupno dodatno</w:t>
            </w:r>
          </w:p>
        </w:tc>
      </w:tr>
      <w:tr w:rsidR="009C098F" w:rsidRPr="00002F1C" w:rsidTr="00AB250B">
        <w:trPr>
          <w:jc w:val="center"/>
        </w:trPr>
        <w:tc>
          <w:tcPr>
            <w:tcW w:w="0" w:type="auto"/>
            <w:tcBorders>
              <w:top w:val="nil"/>
              <w:left w:val="nil"/>
              <w:bottom w:val="nil"/>
              <w:right w:val="nil"/>
            </w:tcBorders>
          </w:tcPr>
          <w:p w:rsidR="009C098F" w:rsidRPr="00002F1C" w:rsidRDefault="009C098F" w:rsidP="00712683">
            <w:pPr>
              <w:rPr>
                <w:rFonts w:ascii="Arial" w:hAnsi="Arial" w:cs="Arial"/>
                <w:sz w:val="20"/>
                <w:szCs w:val="20"/>
              </w:rPr>
            </w:pPr>
          </w:p>
        </w:tc>
        <w:tc>
          <w:tcPr>
            <w:tcW w:w="4279" w:type="dxa"/>
            <w:tcBorders>
              <w:top w:val="nil"/>
              <w:left w:val="nil"/>
              <w:bottom w:val="nil"/>
              <w:right w:val="nil"/>
            </w:tcBorders>
          </w:tcPr>
          <w:p w:rsidR="009C098F" w:rsidRPr="00002F1C" w:rsidRDefault="009C098F" w:rsidP="00712683">
            <w:pPr>
              <w:rPr>
                <w:rFonts w:ascii="Arial" w:hAnsi="Arial" w:cs="Arial"/>
                <w:sz w:val="20"/>
                <w:szCs w:val="20"/>
              </w:rPr>
            </w:pPr>
          </w:p>
        </w:tc>
      </w:tr>
      <w:tr w:rsidR="009C098F" w:rsidRPr="00002F1C" w:rsidTr="00AB250B">
        <w:trPr>
          <w:jc w:val="center"/>
        </w:trPr>
        <w:tc>
          <w:tcPr>
            <w:tcW w:w="0" w:type="auto"/>
            <w:tcBorders>
              <w:top w:val="nil"/>
              <w:left w:val="nil"/>
              <w:bottom w:val="nil"/>
              <w:right w:val="nil"/>
            </w:tcBorders>
            <w:shd w:val="clear" w:color="auto" w:fill="DFE0E7" w:themeFill="text2" w:themeFillTint="33"/>
          </w:tcPr>
          <w:p w:rsidR="009C098F" w:rsidRPr="00002F1C" w:rsidRDefault="009C098F" w:rsidP="00712683">
            <w:pPr>
              <w:rPr>
                <w:rFonts w:ascii="Arial" w:hAnsi="Arial" w:cs="Arial"/>
                <w:sz w:val="20"/>
                <w:szCs w:val="20"/>
              </w:rPr>
            </w:pPr>
          </w:p>
        </w:tc>
        <w:tc>
          <w:tcPr>
            <w:tcW w:w="4279" w:type="dxa"/>
            <w:tcBorders>
              <w:top w:val="nil"/>
              <w:left w:val="nil"/>
              <w:bottom w:val="nil"/>
              <w:right w:val="nil"/>
            </w:tcBorders>
            <w:shd w:val="clear" w:color="auto" w:fill="DFE0E7" w:themeFill="text2" w:themeFillTint="33"/>
          </w:tcPr>
          <w:p w:rsidR="009C098F" w:rsidRPr="00002F1C" w:rsidRDefault="009C098F" w:rsidP="00712683">
            <w:pPr>
              <w:rPr>
                <w:rFonts w:ascii="Arial" w:hAnsi="Arial" w:cs="Arial"/>
                <w:sz w:val="20"/>
                <w:szCs w:val="20"/>
              </w:rPr>
            </w:pPr>
            <w:r w:rsidRPr="00002F1C">
              <w:rPr>
                <w:rFonts w:ascii="Arial" w:hAnsi="Arial" w:cs="Arial"/>
                <w:sz w:val="20"/>
                <w:szCs w:val="20"/>
              </w:rPr>
              <w:t>Neto efektivni prihod</w:t>
            </w:r>
          </w:p>
        </w:tc>
      </w:tr>
      <w:tr w:rsidR="009C098F" w:rsidRPr="00002F1C" w:rsidTr="00AB250B">
        <w:trPr>
          <w:jc w:val="center"/>
        </w:trPr>
        <w:tc>
          <w:tcPr>
            <w:tcW w:w="0" w:type="auto"/>
            <w:tcBorders>
              <w:top w:val="nil"/>
              <w:left w:val="nil"/>
              <w:bottom w:val="nil"/>
              <w:right w:val="nil"/>
            </w:tcBorders>
            <w:shd w:val="clear" w:color="auto" w:fill="DFE0E7" w:themeFill="text2" w:themeFillTint="33"/>
          </w:tcPr>
          <w:p w:rsidR="009C098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nil"/>
              <w:right w:val="nil"/>
            </w:tcBorders>
            <w:shd w:val="clear" w:color="auto" w:fill="DFE0E7" w:themeFill="text2" w:themeFillTint="33"/>
          </w:tcPr>
          <w:p w:rsidR="009C098F" w:rsidRPr="00002F1C" w:rsidRDefault="009C098F" w:rsidP="00712683">
            <w:pPr>
              <w:rPr>
                <w:rFonts w:ascii="Arial" w:hAnsi="Arial" w:cs="Arial"/>
                <w:sz w:val="20"/>
                <w:szCs w:val="20"/>
              </w:rPr>
            </w:pPr>
            <w:r w:rsidRPr="00002F1C">
              <w:rPr>
                <w:rFonts w:ascii="Arial" w:hAnsi="Arial" w:cs="Arial"/>
                <w:sz w:val="20"/>
                <w:szCs w:val="20"/>
              </w:rPr>
              <w:t>Hipotekarna kamata</w:t>
            </w:r>
          </w:p>
        </w:tc>
      </w:tr>
      <w:tr w:rsidR="009C098F" w:rsidRPr="00002F1C" w:rsidTr="00AB250B">
        <w:trPr>
          <w:jc w:val="center"/>
        </w:trPr>
        <w:tc>
          <w:tcPr>
            <w:tcW w:w="0" w:type="auto"/>
            <w:tcBorders>
              <w:top w:val="nil"/>
              <w:left w:val="nil"/>
              <w:bottom w:val="single" w:sz="4" w:space="0" w:color="646B86" w:themeColor="text2"/>
              <w:right w:val="nil"/>
            </w:tcBorders>
            <w:shd w:val="clear" w:color="auto" w:fill="DFE0E7" w:themeFill="text2" w:themeFillTint="33"/>
          </w:tcPr>
          <w:p w:rsidR="009C098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shd w:val="clear" w:color="auto" w:fill="DFE0E7" w:themeFill="text2" w:themeFillTint="33"/>
          </w:tcPr>
          <w:p w:rsidR="009C098F" w:rsidRPr="00002F1C" w:rsidRDefault="009C098F" w:rsidP="00712683">
            <w:pPr>
              <w:rPr>
                <w:rFonts w:ascii="Arial" w:hAnsi="Arial" w:cs="Arial"/>
                <w:sz w:val="20"/>
                <w:szCs w:val="20"/>
              </w:rPr>
            </w:pPr>
            <w:r w:rsidRPr="00002F1C">
              <w:rPr>
                <w:rFonts w:ascii="Arial" w:hAnsi="Arial" w:cs="Arial"/>
                <w:sz w:val="20"/>
                <w:szCs w:val="20"/>
              </w:rPr>
              <w:t>Ukupno dodatno</w:t>
            </w:r>
          </w:p>
        </w:tc>
      </w:tr>
      <w:tr w:rsidR="009D72BF" w:rsidRPr="00002F1C" w:rsidTr="00AB250B">
        <w:trPr>
          <w:jc w:val="center"/>
        </w:trPr>
        <w:tc>
          <w:tcPr>
            <w:tcW w:w="0" w:type="auto"/>
            <w:tcBorders>
              <w:top w:val="single" w:sz="4" w:space="0" w:color="646B86" w:themeColor="text2"/>
              <w:left w:val="nil"/>
              <w:bottom w:val="nil"/>
              <w:right w:val="nil"/>
            </w:tcBorders>
            <w:shd w:val="clear" w:color="auto" w:fill="F5E8DA" w:themeFill="accent6" w:themeFillTint="33"/>
          </w:tcPr>
          <w:p w:rsidR="009D72BF" w:rsidRPr="00002F1C" w:rsidRDefault="009C098F" w:rsidP="00712683">
            <w:pPr>
              <w:rPr>
                <w:rFonts w:ascii="Arial" w:hAnsi="Arial" w:cs="Arial"/>
                <w:b/>
                <w:sz w:val="20"/>
                <w:szCs w:val="20"/>
              </w:rPr>
            </w:pPr>
            <w:r w:rsidRPr="00002F1C">
              <w:rPr>
                <w:rFonts w:ascii="Arial" w:hAnsi="Arial" w:cs="Arial"/>
                <w:b/>
                <w:sz w:val="20"/>
                <w:szCs w:val="20"/>
              </w:rPr>
              <w:t>=</w:t>
            </w:r>
          </w:p>
        </w:tc>
        <w:tc>
          <w:tcPr>
            <w:tcW w:w="4279" w:type="dxa"/>
            <w:tcBorders>
              <w:top w:val="single" w:sz="4" w:space="0" w:color="646B86" w:themeColor="text2"/>
              <w:left w:val="nil"/>
              <w:bottom w:val="nil"/>
              <w:right w:val="nil"/>
            </w:tcBorders>
            <w:shd w:val="clear" w:color="auto" w:fill="F5E8DA" w:themeFill="accent6" w:themeFillTint="33"/>
          </w:tcPr>
          <w:p w:rsidR="009D72BF" w:rsidRPr="00002F1C" w:rsidRDefault="009D72BF" w:rsidP="00712683">
            <w:pPr>
              <w:rPr>
                <w:rFonts w:ascii="Arial" w:hAnsi="Arial" w:cs="Arial"/>
                <w:b/>
                <w:sz w:val="20"/>
                <w:szCs w:val="20"/>
              </w:rPr>
            </w:pPr>
            <w:r w:rsidRPr="00002F1C">
              <w:rPr>
                <w:rFonts w:ascii="Arial" w:hAnsi="Arial" w:cs="Arial"/>
                <w:b/>
                <w:sz w:val="20"/>
                <w:szCs w:val="20"/>
              </w:rPr>
              <w:t>Neto prihod</w:t>
            </w:r>
          </w:p>
        </w:tc>
      </w:tr>
      <w:tr w:rsidR="009C098F" w:rsidRPr="00002F1C" w:rsidTr="00AB250B">
        <w:trPr>
          <w:jc w:val="center"/>
        </w:trPr>
        <w:tc>
          <w:tcPr>
            <w:tcW w:w="0" w:type="auto"/>
            <w:tcBorders>
              <w:top w:val="nil"/>
              <w:left w:val="nil"/>
              <w:bottom w:val="nil"/>
              <w:right w:val="nil"/>
            </w:tcBorders>
            <w:shd w:val="clear" w:color="auto" w:fill="auto"/>
          </w:tcPr>
          <w:p w:rsidR="009C098F" w:rsidRPr="00002F1C" w:rsidRDefault="009C098F" w:rsidP="00712683">
            <w:pPr>
              <w:rPr>
                <w:rFonts w:ascii="Arial" w:hAnsi="Arial" w:cs="Arial"/>
                <w:sz w:val="20"/>
                <w:szCs w:val="20"/>
              </w:rPr>
            </w:pPr>
          </w:p>
        </w:tc>
        <w:tc>
          <w:tcPr>
            <w:tcW w:w="4279" w:type="dxa"/>
            <w:tcBorders>
              <w:top w:val="nil"/>
              <w:left w:val="nil"/>
              <w:bottom w:val="nil"/>
              <w:right w:val="nil"/>
            </w:tcBorders>
            <w:shd w:val="clear" w:color="auto" w:fill="auto"/>
          </w:tcPr>
          <w:p w:rsidR="009C098F" w:rsidRPr="00002F1C" w:rsidRDefault="009C098F" w:rsidP="00712683">
            <w:pPr>
              <w:rPr>
                <w:rFonts w:ascii="Arial" w:hAnsi="Arial" w:cs="Arial"/>
                <w:sz w:val="20"/>
                <w:szCs w:val="20"/>
              </w:rPr>
            </w:pPr>
          </w:p>
        </w:tc>
      </w:tr>
      <w:tr w:rsidR="009C098F" w:rsidRPr="00002F1C" w:rsidTr="00AB250B">
        <w:trPr>
          <w:jc w:val="center"/>
        </w:trPr>
        <w:tc>
          <w:tcPr>
            <w:tcW w:w="0" w:type="auto"/>
            <w:tcBorders>
              <w:top w:val="nil"/>
              <w:left w:val="nil"/>
              <w:bottom w:val="nil"/>
              <w:right w:val="nil"/>
            </w:tcBorders>
            <w:shd w:val="clear" w:color="auto" w:fill="DFE0E7" w:themeFill="text2" w:themeFillTint="33"/>
          </w:tcPr>
          <w:p w:rsidR="009C098F" w:rsidRPr="00002F1C" w:rsidRDefault="009C098F" w:rsidP="00712683">
            <w:pPr>
              <w:rPr>
                <w:rFonts w:ascii="Arial" w:hAnsi="Arial" w:cs="Arial"/>
                <w:sz w:val="20"/>
                <w:szCs w:val="20"/>
              </w:rPr>
            </w:pPr>
          </w:p>
        </w:tc>
        <w:tc>
          <w:tcPr>
            <w:tcW w:w="4279" w:type="dxa"/>
            <w:tcBorders>
              <w:top w:val="nil"/>
              <w:left w:val="nil"/>
              <w:bottom w:val="nil"/>
              <w:right w:val="nil"/>
            </w:tcBorders>
            <w:shd w:val="clear" w:color="auto" w:fill="DFE0E7" w:themeFill="text2" w:themeFillTint="33"/>
          </w:tcPr>
          <w:p w:rsidR="009C098F" w:rsidRPr="00002F1C" w:rsidRDefault="009C098F" w:rsidP="00712683">
            <w:pPr>
              <w:rPr>
                <w:rFonts w:ascii="Arial" w:hAnsi="Arial" w:cs="Arial"/>
                <w:sz w:val="20"/>
                <w:szCs w:val="20"/>
              </w:rPr>
            </w:pPr>
            <w:r w:rsidRPr="00002F1C">
              <w:rPr>
                <w:rFonts w:ascii="Arial" w:hAnsi="Arial" w:cs="Arial"/>
                <w:sz w:val="20"/>
                <w:szCs w:val="20"/>
              </w:rPr>
              <w:t>Neto prihod</w:t>
            </w:r>
          </w:p>
        </w:tc>
      </w:tr>
      <w:tr w:rsidR="009D72BF" w:rsidRPr="00002F1C" w:rsidTr="00AB250B">
        <w:trPr>
          <w:jc w:val="center"/>
        </w:trPr>
        <w:tc>
          <w:tcPr>
            <w:tcW w:w="0" w:type="auto"/>
            <w:tcBorders>
              <w:top w:val="nil"/>
              <w:left w:val="nil"/>
              <w:bottom w:val="single" w:sz="4" w:space="0" w:color="646B86" w:themeColor="text2"/>
              <w:right w:val="nil"/>
            </w:tcBorders>
            <w:shd w:val="clear" w:color="auto" w:fill="DFE0E7" w:themeFill="text2" w:themeFillTint="33"/>
          </w:tcPr>
          <w:p w:rsidR="009D72B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shd w:val="clear" w:color="auto" w:fill="DFE0E7" w:themeFill="text2" w:themeFillTint="33"/>
          </w:tcPr>
          <w:p w:rsidR="009D72BF" w:rsidRPr="00002F1C" w:rsidRDefault="009C098F" w:rsidP="009C098F">
            <w:pPr>
              <w:rPr>
                <w:rFonts w:ascii="Arial" w:hAnsi="Arial" w:cs="Arial"/>
                <w:sz w:val="20"/>
                <w:szCs w:val="20"/>
              </w:rPr>
            </w:pPr>
            <w:r w:rsidRPr="00002F1C">
              <w:rPr>
                <w:rFonts w:ascii="Arial" w:hAnsi="Arial" w:cs="Arial"/>
                <w:sz w:val="20"/>
                <w:szCs w:val="20"/>
              </w:rPr>
              <w:t>O</w:t>
            </w:r>
            <w:r w:rsidR="009D72BF" w:rsidRPr="00002F1C">
              <w:rPr>
                <w:rFonts w:ascii="Arial" w:hAnsi="Arial" w:cs="Arial"/>
                <w:sz w:val="20"/>
                <w:szCs w:val="20"/>
              </w:rPr>
              <w:t>tplate hipotekarne glavnice</w:t>
            </w:r>
            <w:r w:rsidR="00E25268" w:rsidRPr="00002F1C">
              <w:rPr>
                <w:rStyle w:val="Referencafusnote"/>
                <w:rFonts w:ascii="Arial" w:hAnsi="Arial" w:cs="Arial"/>
                <w:sz w:val="20"/>
                <w:szCs w:val="20"/>
              </w:rPr>
              <w:footnoteReference w:id="6"/>
            </w:r>
          </w:p>
        </w:tc>
      </w:tr>
      <w:tr w:rsidR="009D72BF" w:rsidRPr="00002F1C" w:rsidTr="00AB250B">
        <w:trPr>
          <w:jc w:val="center"/>
        </w:trPr>
        <w:tc>
          <w:tcPr>
            <w:tcW w:w="0" w:type="auto"/>
            <w:tcBorders>
              <w:top w:val="single" w:sz="4" w:space="0" w:color="646B86" w:themeColor="text2"/>
              <w:left w:val="single" w:sz="4" w:space="0" w:color="646B86" w:themeColor="text2"/>
              <w:bottom w:val="single" w:sz="4" w:space="0" w:color="646B86" w:themeColor="text2"/>
              <w:right w:val="nil"/>
            </w:tcBorders>
            <w:shd w:val="clear" w:color="auto" w:fill="E3A191" w:themeFill="accent1" w:themeFillTint="99"/>
          </w:tcPr>
          <w:p w:rsidR="009D72BF" w:rsidRPr="00002F1C" w:rsidRDefault="009C098F" w:rsidP="009C098F">
            <w:pPr>
              <w:rPr>
                <w:rFonts w:ascii="Arial" w:hAnsi="Arial" w:cs="Arial"/>
                <w:b/>
                <w:sz w:val="20"/>
                <w:szCs w:val="20"/>
              </w:rPr>
            </w:pPr>
            <w:r w:rsidRPr="00002F1C">
              <w:rPr>
                <w:rFonts w:ascii="Arial" w:hAnsi="Arial" w:cs="Arial"/>
                <w:b/>
                <w:sz w:val="20"/>
                <w:szCs w:val="20"/>
              </w:rPr>
              <w:t>=</w:t>
            </w:r>
          </w:p>
        </w:tc>
        <w:tc>
          <w:tcPr>
            <w:tcW w:w="4279" w:type="dxa"/>
            <w:tcBorders>
              <w:top w:val="single" w:sz="4" w:space="0" w:color="646B86" w:themeColor="text2"/>
              <w:left w:val="nil"/>
              <w:bottom w:val="single" w:sz="4" w:space="0" w:color="646B86" w:themeColor="text2"/>
              <w:right w:val="single" w:sz="4" w:space="0" w:color="646B86" w:themeColor="text2"/>
            </w:tcBorders>
            <w:shd w:val="clear" w:color="auto" w:fill="E3A191" w:themeFill="accent1" w:themeFillTint="99"/>
          </w:tcPr>
          <w:p w:rsidR="009D72BF" w:rsidRPr="00002F1C" w:rsidRDefault="009D72BF" w:rsidP="009D72BF">
            <w:pPr>
              <w:rPr>
                <w:rFonts w:ascii="Arial" w:hAnsi="Arial" w:cs="Arial"/>
                <w:b/>
                <w:sz w:val="20"/>
                <w:szCs w:val="20"/>
              </w:rPr>
            </w:pPr>
            <w:r w:rsidRPr="00002F1C">
              <w:rPr>
                <w:rFonts w:ascii="Arial" w:hAnsi="Arial" w:cs="Arial"/>
                <w:b/>
                <w:sz w:val="20"/>
                <w:szCs w:val="20"/>
              </w:rPr>
              <w:t xml:space="preserve">DOBIT </w:t>
            </w:r>
            <w:r w:rsidR="00E25268" w:rsidRPr="00002F1C">
              <w:rPr>
                <w:rStyle w:val="Referencafusnote"/>
                <w:rFonts w:ascii="Arial" w:hAnsi="Arial" w:cs="Arial"/>
                <w:b/>
                <w:sz w:val="20"/>
                <w:szCs w:val="20"/>
              </w:rPr>
              <w:footnoteReference w:id="7"/>
            </w:r>
          </w:p>
        </w:tc>
      </w:tr>
    </w:tbl>
    <w:p w:rsidR="00A12826" w:rsidRPr="00077664" w:rsidRDefault="00077664" w:rsidP="00077664">
      <w:pPr>
        <w:spacing w:line="240" w:lineRule="auto"/>
        <w:jc w:val="center"/>
        <w:rPr>
          <w:i/>
          <w:sz w:val="20"/>
          <w:szCs w:val="20"/>
        </w:rPr>
      </w:pPr>
      <w:r w:rsidRPr="00077664">
        <w:rPr>
          <w:i/>
          <w:sz w:val="20"/>
          <w:szCs w:val="20"/>
        </w:rPr>
        <w:t>Izvor: Priručnik za upravljanje imovinom u JLP(R)S, Zagreb, 2004.</w:t>
      </w:r>
    </w:p>
    <w:p w:rsidR="00D15F31" w:rsidRDefault="00D15F31" w:rsidP="00550774">
      <w:pPr>
        <w:spacing w:line="276" w:lineRule="auto"/>
        <w:jc w:val="both"/>
        <w:rPr>
          <w:sz w:val="24"/>
        </w:rPr>
      </w:pPr>
    </w:p>
    <w:p w:rsidR="00A12826" w:rsidRDefault="00550774" w:rsidP="00550774">
      <w:pPr>
        <w:spacing w:line="276" w:lineRule="auto"/>
        <w:jc w:val="both"/>
        <w:rPr>
          <w:sz w:val="24"/>
        </w:rPr>
      </w:pPr>
      <w:r>
        <w:rPr>
          <w:sz w:val="24"/>
        </w:rPr>
        <w:t>Od najveće je važ</w:t>
      </w:r>
      <w:r w:rsidRPr="00550774">
        <w:rPr>
          <w:sz w:val="24"/>
        </w:rPr>
        <w:t>nosti da zaposlenici u lokalno</w:t>
      </w:r>
      <w:r>
        <w:rPr>
          <w:sz w:val="24"/>
        </w:rPr>
        <w:t>j samoupravi izrade takve izvješ</w:t>
      </w:r>
      <w:r w:rsidRPr="00550774">
        <w:rPr>
          <w:sz w:val="24"/>
        </w:rPr>
        <w:t>taje za svu imovinu kojom</w:t>
      </w:r>
      <w:r w:rsidR="006925B2">
        <w:rPr>
          <w:sz w:val="24"/>
        </w:rPr>
        <w:t xml:space="preserve"> </w:t>
      </w:r>
      <w:r w:rsidRPr="00550774">
        <w:rPr>
          <w:sz w:val="24"/>
        </w:rPr>
        <w:t>sami upravljaju. Ako je upravljanje imovinom povjereno vanjskim uprav</w:t>
      </w:r>
      <w:r>
        <w:rPr>
          <w:sz w:val="24"/>
        </w:rPr>
        <w:t>iteljima nekretninama, od njih ć</w:t>
      </w:r>
      <w:r w:rsidRPr="00550774">
        <w:rPr>
          <w:sz w:val="24"/>
        </w:rPr>
        <w:t>e</w:t>
      </w:r>
      <w:r>
        <w:rPr>
          <w:sz w:val="24"/>
        </w:rPr>
        <w:t xml:space="preserve"> se</w:t>
      </w:r>
      <w:r w:rsidR="00D15F31">
        <w:rPr>
          <w:sz w:val="24"/>
        </w:rPr>
        <w:t xml:space="preserve"> tražiti operativni izvještaji. </w:t>
      </w:r>
      <w:r w:rsidRPr="00550774">
        <w:rPr>
          <w:sz w:val="24"/>
        </w:rPr>
        <w:t>U</w:t>
      </w:r>
      <w:r>
        <w:rPr>
          <w:sz w:val="24"/>
        </w:rPr>
        <w:t>pravitelji nekretninama mogu već</w:t>
      </w:r>
      <w:r w:rsidRPr="00550774">
        <w:rPr>
          <w:sz w:val="24"/>
        </w:rPr>
        <w:t xml:space="preserve"> biti potpun</w:t>
      </w:r>
      <w:r>
        <w:rPr>
          <w:sz w:val="24"/>
        </w:rPr>
        <w:t>o sposobni podnijeti odgovarajuć</w:t>
      </w:r>
      <w:r w:rsidRPr="00550774">
        <w:rPr>
          <w:sz w:val="24"/>
        </w:rPr>
        <w:t>e</w:t>
      </w:r>
      <w:r w:rsidR="006925B2">
        <w:rPr>
          <w:sz w:val="24"/>
        </w:rPr>
        <w:t xml:space="preserve"> </w:t>
      </w:r>
      <w:r>
        <w:rPr>
          <w:sz w:val="24"/>
        </w:rPr>
        <w:t>izvještaje, ali to ne č</w:t>
      </w:r>
      <w:r w:rsidRPr="00550774">
        <w:rPr>
          <w:sz w:val="24"/>
        </w:rPr>
        <w:t>ine zbog izostanka interesa vlasnika imovine ili zbog nedovoljnoga razumijevanja</w:t>
      </w:r>
      <w:r>
        <w:rPr>
          <w:sz w:val="24"/>
        </w:rPr>
        <w:t xml:space="preserve"> moguć</w:t>
      </w:r>
      <w:r w:rsidRPr="00550774">
        <w:rPr>
          <w:sz w:val="24"/>
        </w:rPr>
        <w:t>nosti njihovih sustava.</w:t>
      </w:r>
    </w:p>
    <w:p w:rsidR="00550774" w:rsidRDefault="00550774" w:rsidP="00550774">
      <w:pPr>
        <w:spacing w:line="276" w:lineRule="auto"/>
        <w:jc w:val="both"/>
        <w:rPr>
          <w:sz w:val="24"/>
        </w:rPr>
      </w:pPr>
    </w:p>
    <w:p w:rsidR="00550774" w:rsidRDefault="00550774" w:rsidP="00550774">
      <w:pPr>
        <w:spacing w:line="276" w:lineRule="auto"/>
        <w:jc w:val="both"/>
        <w:rPr>
          <w:sz w:val="24"/>
        </w:rPr>
      </w:pPr>
      <w:r>
        <w:rPr>
          <w:sz w:val="24"/>
        </w:rPr>
        <w:t>Osim mjesečnih izvješ</w:t>
      </w:r>
      <w:r w:rsidRPr="00550774">
        <w:rPr>
          <w:sz w:val="24"/>
        </w:rPr>
        <w:t xml:space="preserve">taja, potrebno je </w:t>
      </w:r>
      <w:r>
        <w:rPr>
          <w:sz w:val="24"/>
        </w:rPr>
        <w:t>priložiti i kumulativne izvješ</w:t>
      </w:r>
      <w:r w:rsidRPr="00550774">
        <w:rPr>
          <w:sz w:val="24"/>
        </w:rPr>
        <w:t>taje za godinu do datuma aktualnog</w:t>
      </w:r>
      <w:r>
        <w:rPr>
          <w:sz w:val="24"/>
        </w:rPr>
        <w:t xml:space="preserve"> izvješ</w:t>
      </w:r>
      <w:r w:rsidRPr="00550774">
        <w:rPr>
          <w:sz w:val="24"/>
        </w:rPr>
        <w:t>taja z</w:t>
      </w:r>
      <w:r>
        <w:rPr>
          <w:sz w:val="24"/>
        </w:rPr>
        <w:t>a svaku pojedinu nekretninu. Važ</w:t>
      </w:r>
      <w:r w:rsidRPr="00550774">
        <w:rPr>
          <w:sz w:val="24"/>
        </w:rPr>
        <w:t>no je da upravi</w:t>
      </w:r>
      <w:r>
        <w:rPr>
          <w:sz w:val="24"/>
        </w:rPr>
        <w:t>telji imovinom imaju pregled duž</w:t>
      </w:r>
      <w:r w:rsidRPr="00550774">
        <w:rPr>
          <w:sz w:val="24"/>
        </w:rPr>
        <w:t>eg razdoblja</w:t>
      </w:r>
      <w:r>
        <w:rPr>
          <w:sz w:val="24"/>
        </w:rPr>
        <w:t xml:space="preserve"> jer je to ključno za trendove praćenja koriš</w:t>
      </w:r>
      <w:r w:rsidRPr="00550774">
        <w:rPr>
          <w:sz w:val="24"/>
        </w:rPr>
        <w:t>tenja i ocjenu rezultata imovine.</w:t>
      </w:r>
    </w:p>
    <w:p w:rsidR="00143D55" w:rsidRDefault="00143D55" w:rsidP="00550774">
      <w:pPr>
        <w:spacing w:line="276" w:lineRule="auto"/>
        <w:jc w:val="both"/>
        <w:rPr>
          <w:sz w:val="24"/>
        </w:rPr>
      </w:pPr>
    </w:p>
    <w:p w:rsidR="00550774" w:rsidRDefault="00550774" w:rsidP="00712683"/>
    <w:p w:rsidR="00550774" w:rsidRDefault="00550774" w:rsidP="00712683"/>
    <w:p w:rsidR="00550774" w:rsidRDefault="00550774" w:rsidP="00712683"/>
    <w:p w:rsidR="00550774" w:rsidRDefault="00550774" w:rsidP="00712683"/>
    <w:p w:rsidR="00550774" w:rsidRDefault="00550774" w:rsidP="00712683"/>
    <w:p w:rsidR="00550774" w:rsidRDefault="00550774" w:rsidP="00712683"/>
    <w:p w:rsidR="00550774" w:rsidRDefault="00550774" w:rsidP="00712683"/>
    <w:p w:rsidR="00550774" w:rsidRDefault="00550774" w:rsidP="00712683"/>
    <w:p w:rsidR="005E668D" w:rsidRDefault="005E668D" w:rsidP="00075743">
      <w:pPr>
        <w:pStyle w:val="Naslov2"/>
        <w:numPr>
          <w:ilvl w:val="1"/>
          <w:numId w:val="49"/>
        </w:numPr>
        <w:spacing w:before="0" w:line="276" w:lineRule="auto"/>
        <w:ind w:left="567"/>
        <w:sectPr w:rsidR="005E668D" w:rsidSect="00FE4B8D">
          <w:headerReference w:type="first" r:id="rId25"/>
          <w:pgSz w:w="11906" w:h="16838" w:code="9"/>
          <w:pgMar w:top="1418" w:right="1418" w:bottom="1418" w:left="1418" w:header="397" w:footer="709" w:gutter="0"/>
          <w:cols w:space="708"/>
          <w:titlePg/>
          <w:docGrid w:linePitch="360"/>
        </w:sectPr>
      </w:pPr>
    </w:p>
    <w:p w:rsidR="00712683" w:rsidRDefault="00712683" w:rsidP="00075743">
      <w:pPr>
        <w:pStyle w:val="Naslov2"/>
        <w:numPr>
          <w:ilvl w:val="1"/>
          <w:numId w:val="49"/>
        </w:numPr>
        <w:spacing w:before="0" w:line="276" w:lineRule="auto"/>
        <w:ind w:left="567"/>
      </w:pPr>
      <w:bookmarkStart w:id="60" w:name="_Toc530396694"/>
      <w:r>
        <w:t>Financijska analiza</w:t>
      </w:r>
      <w:r w:rsidR="00663488">
        <w:t xml:space="preserve"> portfelja, imovine i projekata</w:t>
      </w:r>
      <w:bookmarkEnd w:id="60"/>
    </w:p>
    <w:p w:rsidR="00651A21" w:rsidRPr="00663488" w:rsidRDefault="00651A21" w:rsidP="00663488">
      <w:pPr>
        <w:spacing w:line="276" w:lineRule="auto"/>
        <w:jc w:val="both"/>
        <w:rPr>
          <w:sz w:val="24"/>
        </w:rPr>
      </w:pPr>
    </w:p>
    <w:p w:rsidR="00EF2179" w:rsidRDefault="00663488" w:rsidP="00663488">
      <w:pPr>
        <w:spacing w:line="276" w:lineRule="auto"/>
        <w:jc w:val="both"/>
        <w:rPr>
          <w:sz w:val="24"/>
        </w:rPr>
      </w:pPr>
      <w:r>
        <w:rPr>
          <w:sz w:val="24"/>
        </w:rPr>
        <w:t>I</w:t>
      </w:r>
      <w:r w:rsidRPr="00663488">
        <w:rPr>
          <w:sz w:val="24"/>
        </w:rPr>
        <w:t>movinski portfelji lokalnih samouprava</w:t>
      </w:r>
      <w:r>
        <w:rPr>
          <w:sz w:val="24"/>
        </w:rPr>
        <w:t xml:space="preserve"> su vrlo različ</w:t>
      </w:r>
      <w:r w:rsidRPr="00663488">
        <w:rPr>
          <w:sz w:val="24"/>
        </w:rPr>
        <w:t>iti po svojem</w:t>
      </w:r>
      <w:r>
        <w:rPr>
          <w:sz w:val="24"/>
        </w:rPr>
        <w:t xml:space="preserve"> sadržaju, veličini i značaju. Oni sadrže zemljiš</w:t>
      </w:r>
      <w:r w:rsidRPr="00663488">
        <w:rPr>
          <w:sz w:val="24"/>
        </w:rPr>
        <w:t>ta, stambenu imovinu, uredske zgrade i prostorije za vladinu</w:t>
      </w:r>
      <w:r>
        <w:rPr>
          <w:sz w:val="24"/>
        </w:rPr>
        <w:t xml:space="preserve"> i djelomič</w:t>
      </w:r>
      <w:r w:rsidRPr="00663488">
        <w:rPr>
          <w:sz w:val="24"/>
        </w:rPr>
        <w:t>no vladinu upotrebu, nerezidentne (poslovne) zakupnine, sportske i kulturne pro</w:t>
      </w:r>
      <w:r>
        <w:rPr>
          <w:sz w:val="24"/>
        </w:rPr>
        <w:t>storije, dječ</w:t>
      </w:r>
      <w:r w:rsidRPr="00663488">
        <w:rPr>
          <w:sz w:val="24"/>
        </w:rPr>
        <w:t>je</w:t>
      </w:r>
      <w:r>
        <w:rPr>
          <w:sz w:val="24"/>
        </w:rPr>
        <w:t xml:space="preserve"> vrtiće, zelene trž</w:t>
      </w:r>
      <w:r w:rsidRPr="00663488">
        <w:rPr>
          <w:sz w:val="24"/>
        </w:rPr>
        <w:t xml:space="preserve">nice, infrastrukturu </w:t>
      </w:r>
      <w:r>
        <w:rPr>
          <w:sz w:val="24"/>
        </w:rPr>
        <w:t>rasvjete, industrijske i skladiš</w:t>
      </w:r>
      <w:r w:rsidRPr="00663488">
        <w:rPr>
          <w:sz w:val="24"/>
        </w:rPr>
        <w:t>ne/di</w:t>
      </w:r>
      <w:r>
        <w:rPr>
          <w:sz w:val="24"/>
        </w:rPr>
        <w:t>stribucijske nekretnine i različ</w:t>
      </w:r>
      <w:r w:rsidRPr="00663488">
        <w:rPr>
          <w:sz w:val="24"/>
        </w:rPr>
        <w:t>ita</w:t>
      </w:r>
      <w:r>
        <w:rPr>
          <w:sz w:val="24"/>
        </w:rPr>
        <w:t xml:space="preserve"> poduzeć</w:t>
      </w:r>
      <w:r w:rsidRPr="00663488">
        <w:rPr>
          <w:sz w:val="24"/>
        </w:rPr>
        <w:t>a.</w:t>
      </w:r>
    </w:p>
    <w:p w:rsidR="005C3447" w:rsidRPr="005C3447" w:rsidRDefault="00B22B20" w:rsidP="005C3447">
      <w:pPr>
        <w:pStyle w:val="Opisslike"/>
        <w:keepNext/>
        <w:spacing w:after="0"/>
        <w:jc w:val="center"/>
        <w:rPr>
          <w:b w:val="0"/>
          <w:i/>
          <w:color w:val="auto"/>
          <w:sz w:val="22"/>
        </w:rPr>
      </w:pPr>
      <w:bookmarkStart w:id="61" w:name="_Toc530396664"/>
      <w:r w:rsidRPr="004C6E31">
        <w:rPr>
          <w:b w:val="0"/>
          <w:i/>
          <w:color w:val="auto"/>
          <w:sz w:val="22"/>
        </w:rPr>
        <w:t xml:space="preserve">Tablica </w:t>
      </w:r>
      <w:r w:rsidR="00AF2DA0" w:rsidRPr="004C6E31">
        <w:rPr>
          <w:b w:val="0"/>
          <w:i/>
          <w:color w:val="auto"/>
          <w:sz w:val="22"/>
        </w:rPr>
        <w:fldChar w:fldCharType="begin"/>
      </w:r>
      <w:r w:rsidRPr="004C6E31">
        <w:rPr>
          <w:b w:val="0"/>
          <w:i/>
          <w:color w:val="auto"/>
          <w:sz w:val="22"/>
        </w:rPr>
        <w:instrText xml:space="preserve"> SEQ Tablica \* ARABIC </w:instrText>
      </w:r>
      <w:r w:rsidR="00AF2DA0" w:rsidRPr="004C6E31">
        <w:rPr>
          <w:b w:val="0"/>
          <w:i/>
          <w:color w:val="auto"/>
          <w:sz w:val="22"/>
        </w:rPr>
        <w:fldChar w:fldCharType="separate"/>
      </w:r>
      <w:r w:rsidR="00680176">
        <w:rPr>
          <w:b w:val="0"/>
          <w:i/>
          <w:noProof/>
          <w:color w:val="auto"/>
          <w:sz w:val="22"/>
        </w:rPr>
        <w:t>14</w:t>
      </w:r>
      <w:r w:rsidR="00AF2DA0" w:rsidRPr="004C6E31">
        <w:rPr>
          <w:b w:val="0"/>
          <w:i/>
          <w:color w:val="auto"/>
          <w:sz w:val="22"/>
        </w:rPr>
        <w:fldChar w:fldCharType="end"/>
      </w:r>
      <w:r w:rsidRPr="004C6E31">
        <w:rPr>
          <w:b w:val="0"/>
          <w:i/>
          <w:color w:val="auto"/>
          <w:sz w:val="22"/>
        </w:rPr>
        <w:t xml:space="preserve"> Prikaz podjele imovine </w:t>
      </w:r>
      <w:r w:rsidR="00FD3025" w:rsidRPr="004C6E31">
        <w:rPr>
          <w:b w:val="0"/>
          <w:i/>
          <w:color w:val="auto"/>
          <w:sz w:val="22"/>
        </w:rPr>
        <w:t xml:space="preserve">Općine </w:t>
      </w:r>
      <w:r w:rsidR="002424CD" w:rsidRPr="004C6E31">
        <w:rPr>
          <w:b w:val="0"/>
          <w:i/>
          <w:color w:val="auto"/>
          <w:sz w:val="22"/>
        </w:rPr>
        <w:t>Čaglin</w:t>
      </w:r>
      <w:r w:rsidR="001A2D89" w:rsidRPr="004C6E31">
        <w:rPr>
          <w:b w:val="0"/>
          <w:i/>
          <w:color w:val="auto"/>
          <w:sz w:val="22"/>
        </w:rPr>
        <w:t xml:space="preserve"> prema portfeljima, katastarskoj općini i </w:t>
      </w:r>
      <w:r w:rsidRPr="004C6E31">
        <w:rPr>
          <w:b w:val="0"/>
          <w:i/>
          <w:color w:val="auto"/>
          <w:sz w:val="22"/>
        </w:rPr>
        <w:t>ukupnoj površini</w:t>
      </w:r>
      <w:bookmarkEnd w:id="61"/>
    </w:p>
    <w:tbl>
      <w:tblPr>
        <w:tblStyle w:val="TableGrid1"/>
        <w:tblW w:w="0" w:type="auto"/>
        <w:jc w:val="center"/>
        <w:tblBorders>
          <w:top w:val="single" w:sz="4" w:space="0" w:color="646B86" w:themeColor="text2"/>
          <w:left w:val="single" w:sz="4" w:space="0" w:color="646B86" w:themeColor="text2"/>
          <w:bottom w:val="single" w:sz="4" w:space="0" w:color="646B86" w:themeColor="text2"/>
          <w:right w:val="single" w:sz="4" w:space="0" w:color="646B86" w:themeColor="text2"/>
          <w:insideH w:val="single" w:sz="4" w:space="0" w:color="646B86" w:themeColor="text2"/>
          <w:insideV w:val="single" w:sz="4" w:space="0" w:color="646B86" w:themeColor="text2"/>
        </w:tblBorders>
        <w:tblLayout w:type="fixed"/>
        <w:tblLook w:val="04A0" w:firstRow="1" w:lastRow="0" w:firstColumn="1" w:lastColumn="0" w:noHBand="0" w:noVBand="1"/>
      </w:tblPr>
      <w:tblGrid>
        <w:gridCol w:w="733"/>
        <w:gridCol w:w="1360"/>
        <w:gridCol w:w="1298"/>
        <w:gridCol w:w="1276"/>
        <w:gridCol w:w="1559"/>
        <w:gridCol w:w="1134"/>
        <w:gridCol w:w="1276"/>
        <w:gridCol w:w="1134"/>
        <w:gridCol w:w="1134"/>
        <w:gridCol w:w="1276"/>
        <w:gridCol w:w="1275"/>
      </w:tblGrid>
      <w:tr w:rsidR="005C3447" w:rsidRPr="00C002E6" w:rsidTr="00D32B5D">
        <w:trPr>
          <w:jc w:val="center"/>
        </w:trPr>
        <w:tc>
          <w:tcPr>
            <w:tcW w:w="733" w:type="dxa"/>
            <w:vMerge w:val="restart"/>
            <w:shd w:val="clear" w:color="auto" w:fill="D16349" w:themeFill="accent1"/>
            <w:vAlign w:val="center"/>
          </w:tcPr>
          <w:p w:rsidR="005C3447" w:rsidRPr="00C002E6" w:rsidRDefault="005C3447" w:rsidP="005C3447">
            <w:pPr>
              <w:jc w:val="center"/>
              <w:rPr>
                <w:rFonts w:ascii="Arial" w:eastAsia="Arial" w:hAnsi="Arial" w:cs="Arial"/>
                <w:b/>
                <w:color w:val="FFFFFF"/>
                <w:sz w:val="18"/>
                <w:szCs w:val="18"/>
              </w:rPr>
            </w:pPr>
            <w:r w:rsidRPr="00C002E6">
              <w:rPr>
                <w:rFonts w:ascii="Arial" w:eastAsia="Arial" w:hAnsi="Arial" w:cs="Arial"/>
                <w:b/>
                <w:color w:val="FFFFFF"/>
                <w:sz w:val="18"/>
                <w:szCs w:val="18"/>
              </w:rPr>
              <w:t>Red. br.</w:t>
            </w:r>
          </w:p>
        </w:tc>
        <w:tc>
          <w:tcPr>
            <w:tcW w:w="1360" w:type="dxa"/>
            <w:vMerge w:val="restart"/>
            <w:shd w:val="clear" w:color="auto" w:fill="D16349" w:themeFill="accent1"/>
            <w:vAlign w:val="center"/>
          </w:tcPr>
          <w:p w:rsidR="005C3447" w:rsidRPr="00C002E6" w:rsidRDefault="005C3447" w:rsidP="005C3447">
            <w:pPr>
              <w:jc w:val="center"/>
              <w:rPr>
                <w:rFonts w:ascii="Arial" w:eastAsia="Arial" w:hAnsi="Arial" w:cs="Arial"/>
                <w:b/>
                <w:color w:val="FFFFFF"/>
                <w:sz w:val="18"/>
                <w:szCs w:val="18"/>
              </w:rPr>
            </w:pPr>
            <w:r w:rsidRPr="00C002E6">
              <w:rPr>
                <w:rFonts w:ascii="Arial" w:eastAsia="Arial" w:hAnsi="Arial" w:cs="Arial"/>
                <w:b/>
                <w:color w:val="FFFFFF"/>
                <w:sz w:val="18"/>
                <w:szCs w:val="18"/>
              </w:rPr>
              <w:t>Katastarska općina</w:t>
            </w:r>
          </w:p>
        </w:tc>
        <w:tc>
          <w:tcPr>
            <w:tcW w:w="10087" w:type="dxa"/>
            <w:gridSpan w:val="8"/>
            <w:tcBorders>
              <w:bottom w:val="single" w:sz="4" w:space="0" w:color="646B86" w:themeColor="text2"/>
            </w:tcBorders>
            <w:shd w:val="clear" w:color="auto" w:fill="D16349" w:themeFill="accent1"/>
            <w:vAlign w:val="center"/>
          </w:tcPr>
          <w:p w:rsidR="005C3447" w:rsidRPr="00C002E6" w:rsidRDefault="005C3447" w:rsidP="005C3447">
            <w:pPr>
              <w:jc w:val="center"/>
              <w:rPr>
                <w:rFonts w:ascii="Arial" w:eastAsia="Arial" w:hAnsi="Arial" w:cs="Arial"/>
                <w:b/>
                <w:color w:val="FFFFFF"/>
                <w:sz w:val="18"/>
                <w:szCs w:val="18"/>
              </w:rPr>
            </w:pPr>
            <w:r w:rsidRPr="00C002E6">
              <w:rPr>
                <w:rFonts w:ascii="Arial" w:eastAsia="Arial" w:hAnsi="Arial" w:cs="Arial"/>
                <w:b/>
                <w:color w:val="FFFFFF"/>
                <w:sz w:val="18"/>
                <w:szCs w:val="18"/>
              </w:rPr>
              <w:t>Portfelj</w:t>
            </w:r>
          </w:p>
        </w:tc>
        <w:tc>
          <w:tcPr>
            <w:tcW w:w="1275" w:type="dxa"/>
            <w:vMerge w:val="restart"/>
            <w:shd w:val="clear" w:color="auto" w:fill="F5DFDA" w:themeFill="accent1" w:themeFillTint="33"/>
            <w:vAlign w:val="center"/>
          </w:tcPr>
          <w:p w:rsidR="005C3447" w:rsidRPr="00C002E6" w:rsidRDefault="005C3447" w:rsidP="005C3447">
            <w:pPr>
              <w:jc w:val="center"/>
              <w:rPr>
                <w:rFonts w:ascii="Arial" w:eastAsia="Arial" w:hAnsi="Arial" w:cs="Arial"/>
                <w:b/>
                <w:color w:val="FFFFFF"/>
                <w:sz w:val="18"/>
                <w:szCs w:val="18"/>
              </w:rPr>
            </w:pPr>
            <w:r w:rsidRPr="00C002E6">
              <w:rPr>
                <w:rFonts w:ascii="Arial" w:eastAsia="Arial" w:hAnsi="Arial" w:cs="Arial"/>
                <w:b/>
                <w:sz w:val="18"/>
                <w:szCs w:val="18"/>
              </w:rPr>
              <w:t>UKUPNO:</w:t>
            </w:r>
          </w:p>
        </w:tc>
      </w:tr>
      <w:tr w:rsidR="00D32B5D" w:rsidRPr="00C002E6" w:rsidTr="00D32B5D">
        <w:trPr>
          <w:jc w:val="center"/>
        </w:trPr>
        <w:tc>
          <w:tcPr>
            <w:tcW w:w="733" w:type="dxa"/>
            <w:vMerge/>
            <w:tcBorders>
              <w:bottom w:val="single" w:sz="4" w:space="0" w:color="646B86" w:themeColor="text2"/>
            </w:tcBorders>
            <w:shd w:val="clear" w:color="auto" w:fill="E3A191" w:themeFill="accent1" w:themeFillTint="99"/>
            <w:vAlign w:val="center"/>
          </w:tcPr>
          <w:p w:rsidR="005C3447" w:rsidRPr="00C002E6" w:rsidRDefault="005C3447" w:rsidP="005C3447">
            <w:pPr>
              <w:jc w:val="center"/>
              <w:rPr>
                <w:rFonts w:ascii="Arial" w:eastAsia="Arial" w:hAnsi="Arial" w:cs="Arial"/>
                <w:sz w:val="18"/>
                <w:szCs w:val="18"/>
              </w:rPr>
            </w:pPr>
          </w:p>
        </w:tc>
        <w:tc>
          <w:tcPr>
            <w:tcW w:w="1360" w:type="dxa"/>
            <w:vMerge/>
            <w:tcBorders>
              <w:bottom w:val="single" w:sz="4" w:space="0" w:color="646B86" w:themeColor="text2"/>
            </w:tcBorders>
            <w:shd w:val="clear" w:color="auto" w:fill="E3A191" w:themeFill="accent1" w:themeFillTint="99"/>
          </w:tcPr>
          <w:p w:rsidR="005C3447" w:rsidRPr="00C002E6" w:rsidRDefault="005C3447" w:rsidP="005C3447">
            <w:pPr>
              <w:jc w:val="center"/>
              <w:rPr>
                <w:rFonts w:ascii="Arial" w:eastAsia="Arial" w:hAnsi="Arial" w:cs="Arial"/>
                <w:b/>
                <w:sz w:val="18"/>
                <w:szCs w:val="18"/>
              </w:rPr>
            </w:pPr>
          </w:p>
        </w:tc>
        <w:tc>
          <w:tcPr>
            <w:tcW w:w="1298" w:type="dxa"/>
            <w:tcBorders>
              <w:bottom w:val="single" w:sz="4" w:space="0" w:color="646B86" w:themeColor="text2"/>
            </w:tcBorders>
            <w:shd w:val="clear" w:color="auto" w:fill="E3A191" w:themeFill="accent1" w:themeFillTint="99"/>
            <w:vAlign w:val="center"/>
          </w:tcPr>
          <w:p w:rsidR="005C3447" w:rsidRPr="00C002E6" w:rsidRDefault="005C3447" w:rsidP="005C3447">
            <w:pPr>
              <w:jc w:val="center"/>
              <w:rPr>
                <w:rFonts w:ascii="Arial" w:eastAsia="Arial" w:hAnsi="Arial" w:cs="Arial"/>
                <w:b/>
                <w:color w:val="FFFFFF"/>
                <w:sz w:val="18"/>
                <w:szCs w:val="18"/>
              </w:rPr>
            </w:pPr>
            <w:r w:rsidRPr="00C002E6">
              <w:rPr>
                <w:rFonts w:ascii="Arial" w:eastAsia="Arial" w:hAnsi="Arial" w:cs="Arial"/>
                <w:b/>
                <w:color w:val="FFFFFF"/>
                <w:sz w:val="18"/>
                <w:szCs w:val="18"/>
              </w:rPr>
              <w:t>Zemljišta</w:t>
            </w:r>
            <w:r w:rsidRPr="00C002E6">
              <w:rPr>
                <w:rFonts w:ascii="Arial" w:eastAsia="Arial" w:hAnsi="Arial" w:cs="Arial"/>
                <w:b/>
                <w:color w:val="FFFFFF"/>
                <w:sz w:val="18"/>
                <w:szCs w:val="18"/>
                <w:vertAlign w:val="superscript"/>
              </w:rPr>
              <w:footnoteReference w:id="8"/>
            </w:r>
          </w:p>
        </w:tc>
        <w:tc>
          <w:tcPr>
            <w:tcW w:w="1276" w:type="dxa"/>
            <w:tcBorders>
              <w:bottom w:val="single" w:sz="4" w:space="0" w:color="646B86" w:themeColor="text2"/>
            </w:tcBorders>
            <w:shd w:val="clear" w:color="auto" w:fill="E3A191" w:themeFill="accent1" w:themeFillTint="99"/>
            <w:vAlign w:val="center"/>
          </w:tcPr>
          <w:p w:rsidR="005C3447" w:rsidRPr="00C002E6" w:rsidRDefault="005C3447" w:rsidP="005C3447">
            <w:pPr>
              <w:jc w:val="center"/>
              <w:rPr>
                <w:rFonts w:ascii="Arial" w:eastAsia="Arial" w:hAnsi="Arial" w:cs="Arial"/>
                <w:b/>
                <w:color w:val="FFFFFF"/>
                <w:sz w:val="18"/>
                <w:szCs w:val="18"/>
              </w:rPr>
            </w:pPr>
            <w:r w:rsidRPr="00C002E6">
              <w:rPr>
                <w:rFonts w:ascii="Arial" w:eastAsia="Arial" w:hAnsi="Arial" w:cs="Arial"/>
                <w:b/>
                <w:color w:val="FFFFFF"/>
                <w:sz w:val="18"/>
                <w:szCs w:val="18"/>
              </w:rPr>
              <w:t>Prometnice</w:t>
            </w:r>
            <w:r w:rsidRPr="00C002E6">
              <w:rPr>
                <w:rFonts w:ascii="Arial" w:eastAsia="Arial" w:hAnsi="Arial" w:cs="Arial"/>
                <w:b/>
                <w:color w:val="FFFFFF"/>
                <w:sz w:val="18"/>
                <w:szCs w:val="18"/>
                <w:vertAlign w:val="superscript"/>
              </w:rPr>
              <w:footnoteReference w:id="9"/>
            </w:r>
          </w:p>
        </w:tc>
        <w:tc>
          <w:tcPr>
            <w:tcW w:w="1559" w:type="dxa"/>
            <w:tcBorders>
              <w:bottom w:val="single" w:sz="4" w:space="0" w:color="646B86" w:themeColor="text2"/>
            </w:tcBorders>
            <w:shd w:val="clear" w:color="auto" w:fill="E3A191" w:themeFill="accent1" w:themeFillTint="99"/>
            <w:vAlign w:val="center"/>
          </w:tcPr>
          <w:p w:rsidR="005C3447" w:rsidRPr="00C002E6" w:rsidRDefault="005C3447" w:rsidP="005C3447">
            <w:pPr>
              <w:jc w:val="center"/>
              <w:rPr>
                <w:rFonts w:ascii="Arial" w:eastAsia="Arial" w:hAnsi="Arial" w:cs="Arial"/>
                <w:b/>
                <w:color w:val="FFFFFF"/>
                <w:sz w:val="18"/>
                <w:szCs w:val="18"/>
              </w:rPr>
            </w:pPr>
            <w:r w:rsidRPr="00C002E6">
              <w:rPr>
                <w:rFonts w:ascii="Arial" w:eastAsia="Arial" w:hAnsi="Arial" w:cs="Arial"/>
                <w:b/>
                <w:color w:val="FFFFFF"/>
                <w:sz w:val="18"/>
                <w:szCs w:val="18"/>
              </w:rPr>
              <w:t>Komunalna infrastruktura</w:t>
            </w:r>
            <w:r w:rsidRPr="00C002E6">
              <w:rPr>
                <w:rFonts w:ascii="Arial" w:eastAsia="Arial" w:hAnsi="Arial" w:cs="Arial"/>
                <w:b/>
                <w:color w:val="FFFFFF"/>
                <w:sz w:val="18"/>
                <w:szCs w:val="18"/>
                <w:vertAlign w:val="superscript"/>
              </w:rPr>
              <w:footnoteReference w:id="10"/>
            </w:r>
          </w:p>
        </w:tc>
        <w:tc>
          <w:tcPr>
            <w:tcW w:w="1134" w:type="dxa"/>
            <w:tcBorders>
              <w:bottom w:val="single" w:sz="4" w:space="0" w:color="646B86" w:themeColor="text2"/>
            </w:tcBorders>
            <w:shd w:val="clear" w:color="auto" w:fill="E3A191" w:themeFill="accent1" w:themeFillTint="99"/>
            <w:vAlign w:val="center"/>
          </w:tcPr>
          <w:p w:rsidR="005C3447" w:rsidRPr="00C002E6" w:rsidRDefault="005C3447" w:rsidP="005C3447">
            <w:pPr>
              <w:jc w:val="center"/>
              <w:rPr>
                <w:rFonts w:ascii="Arial" w:eastAsia="Arial" w:hAnsi="Arial" w:cs="Arial"/>
                <w:b/>
                <w:color w:val="FFFFFF"/>
                <w:sz w:val="18"/>
                <w:szCs w:val="18"/>
              </w:rPr>
            </w:pPr>
            <w:r w:rsidRPr="00C002E6">
              <w:rPr>
                <w:rFonts w:ascii="Arial" w:eastAsia="Arial" w:hAnsi="Arial" w:cs="Arial"/>
                <w:b/>
                <w:color w:val="FFFFFF"/>
                <w:sz w:val="18"/>
                <w:szCs w:val="18"/>
              </w:rPr>
              <w:t>Javni prostori</w:t>
            </w:r>
            <w:r w:rsidRPr="00C002E6">
              <w:rPr>
                <w:rFonts w:ascii="Arial" w:eastAsia="Arial" w:hAnsi="Arial" w:cs="Arial"/>
                <w:b/>
                <w:color w:val="FFFFFF"/>
                <w:sz w:val="18"/>
                <w:szCs w:val="18"/>
                <w:vertAlign w:val="superscript"/>
              </w:rPr>
              <w:footnoteReference w:id="11"/>
            </w:r>
          </w:p>
        </w:tc>
        <w:tc>
          <w:tcPr>
            <w:tcW w:w="1276" w:type="dxa"/>
            <w:tcBorders>
              <w:bottom w:val="single" w:sz="4" w:space="0" w:color="646B86" w:themeColor="text2"/>
            </w:tcBorders>
            <w:shd w:val="clear" w:color="auto" w:fill="E3A191" w:themeFill="accent1" w:themeFillTint="99"/>
            <w:vAlign w:val="center"/>
          </w:tcPr>
          <w:p w:rsidR="005C3447" w:rsidRPr="00C002E6" w:rsidRDefault="005C3447" w:rsidP="005C3447">
            <w:pPr>
              <w:jc w:val="center"/>
              <w:rPr>
                <w:rFonts w:ascii="Arial" w:eastAsia="Arial" w:hAnsi="Arial" w:cs="Arial"/>
                <w:b/>
                <w:color w:val="FFFFFF"/>
                <w:sz w:val="18"/>
                <w:szCs w:val="18"/>
              </w:rPr>
            </w:pPr>
            <w:r w:rsidRPr="00C002E6">
              <w:rPr>
                <w:rFonts w:ascii="Arial" w:eastAsia="Arial" w:hAnsi="Arial" w:cs="Arial"/>
                <w:b/>
                <w:color w:val="FFFFFF"/>
                <w:sz w:val="18"/>
                <w:szCs w:val="18"/>
              </w:rPr>
              <w:t>Poslovni prostori</w:t>
            </w:r>
            <w:r w:rsidRPr="00C002E6">
              <w:rPr>
                <w:rFonts w:ascii="Arial" w:eastAsia="Arial" w:hAnsi="Arial" w:cs="Arial"/>
                <w:b/>
                <w:color w:val="FFFFFF"/>
                <w:sz w:val="18"/>
                <w:szCs w:val="18"/>
                <w:vertAlign w:val="superscript"/>
              </w:rPr>
              <w:footnoteReference w:id="12"/>
            </w:r>
          </w:p>
        </w:tc>
        <w:tc>
          <w:tcPr>
            <w:tcW w:w="1134" w:type="dxa"/>
            <w:tcBorders>
              <w:bottom w:val="single" w:sz="4" w:space="0" w:color="646B86" w:themeColor="text2"/>
            </w:tcBorders>
            <w:shd w:val="clear" w:color="auto" w:fill="E3A191" w:themeFill="accent1" w:themeFillTint="99"/>
            <w:vAlign w:val="center"/>
          </w:tcPr>
          <w:p w:rsidR="005C3447" w:rsidRPr="00C002E6" w:rsidRDefault="005C3447" w:rsidP="005C3447">
            <w:pPr>
              <w:rPr>
                <w:rFonts w:ascii="Arial" w:eastAsia="Arial" w:hAnsi="Arial" w:cs="Arial"/>
                <w:b/>
                <w:color w:val="FFFFFF"/>
                <w:sz w:val="18"/>
                <w:szCs w:val="18"/>
              </w:rPr>
            </w:pPr>
            <w:r w:rsidRPr="00C002E6">
              <w:rPr>
                <w:rFonts w:ascii="Arial" w:eastAsia="Arial" w:hAnsi="Arial" w:cs="Arial"/>
                <w:b/>
                <w:color w:val="FFFFFF"/>
                <w:sz w:val="18"/>
                <w:szCs w:val="18"/>
              </w:rPr>
              <w:t>Stanovi</w:t>
            </w:r>
            <w:r w:rsidRPr="00C002E6">
              <w:rPr>
                <w:rFonts w:ascii="Arial" w:eastAsia="Arial" w:hAnsi="Arial" w:cs="Arial"/>
                <w:b/>
                <w:color w:val="FFFFFF"/>
                <w:sz w:val="18"/>
                <w:szCs w:val="18"/>
                <w:vertAlign w:val="superscript"/>
              </w:rPr>
              <w:footnoteReference w:id="13"/>
            </w:r>
          </w:p>
        </w:tc>
        <w:tc>
          <w:tcPr>
            <w:tcW w:w="1134" w:type="dxa"/>
            <w:tcBorders>
              <w:bottom w:val="single" w:sz="4" w:space="0" w:color="646B86" w:themeColor="text2"/>
            </w:tcBorders>
            <w:shd w:val="clear" w:color="auto" w:fill="E3A191" w:themeFill="accent1" w:themeFillTint="99"/>
            <w:vAlign w:val="center"/>
          </w:tcPr>
          <w:p w:rsidR="005C3447" w:rsidRPr="00C002E6" w:rsidRDefault="005C3447" w:rsidP="005C3447">
            <w:pPr>
              <w:jc w:val="center"/>
              <w:rPr>
                <w:rFonts w:ascii="Arial" w:eastAsia="Arial" w:hAnsi="Arial" w:cs="Arial"/>
                <w:b/>
                <w:color w:val="FFFFFF"/>
                <w:sz w:val="18"/>
                <w:szCs w:val="18"/>
              </w:rPr>
            </w:pPr>
            <w:r w:rsidRPr="00C002E6">
              <w:rPr>
                <w:rFonts w:ascii="Arial" w:eastAsia="Arial" w:hAnsi="Arial" w:cs="Arial"/>
                <w:b/>
                <w:color w:val="FFFFFF"/>
                <w:sz w:val="18"/>
                <w:szCs w:val="18"/>
              </w:rPr>
              <w:t>Kulturni objekti</w:t>
            </w:r>
            <w:r w:rsidRPr="00C002E6">
              <w:rPr>
                <w:rFonts w:ascii="Arial" w:eastAsia="Arial" w:hAnsi="Arial" w:cs="Arial"/>
                <w:b/>
                <w:color w:val="FFFFFF"/>
                <w:sz w:val="18"/>
                <w:szCs w:val="18"/>
                <w:vertAlign w:val="superscript"/>
              </w:rPr>
              <w:footnoteReference w:id="14"/>
            </w:r>
          </w:p>
        </w:tc>
        <w:tc>
          <w:tcPr>
            <w:tcW w:w="1276" w:type="dxa"/>
            <w:tcBorders>
              <w:bottom w:val="single" w:sz="4" w:space="0" w:color="646B86" w:themeColor="text2"/>
            </w:tcBorders>
            <w:shd w:val="clear" w:color="auto" w:fill="E3A191" w:themeFill="accent1" w:themeFillTint="99"/>
            <w:vAlign w:val="center"/>
          </w:tcPr>
          <w:p w:rsidR="005C3447" w:rsidRPr="00C002E6" w:rsidRDefault="005C3447" w:rsidP="005C3447">
            <w:pPr>
              <w:jc w:val="center"/>
              <w:rPr>
                <w:rFonts w:ascii="Arial" w:eastAsia="Arial" w:hAnsi="Arial" w:cs="Arial"/>
                <w:b/>
                <w:color w:val="FFFFFF"/>
                <w:sz w:val="18"/>
                <w:szCs w:val="18"/>
              </w:rPr>
            </w:pPr>
            <w:r w:rsidRPr="00C002E6">
              <w:rPr>
                <w:rFonts w:ascii="Arial" w:eastAsia="Arial" w:hAnsi="Arial" w:cs="Arial"/>
                <w:b/>
                <w:color w:val="FFFFFF"/>
                <w:sz w:val="18"/>
                <w:szCs w:val="18"/>
              </w:rPr>
              <w:t>Sportski objekti</w:t>
            </w:r>
            <w:r w:rsidRPr="00C002E6">
              <w:rPr>
                <w:rFonts w:ascii="Arial" w:eastAsia="Arial" w:hAnsi="Arial" w:cs="Arial"/>
                <w:b/>
                <w:color w:val="FFFFFF"/>
                <w:sz w:val="18"/>
                <w:szCs w:val="18"/>
                <w:vertAlign w:val="superscript"/>
              </w:rPr>
              <w:footnoteReference w:id="15"/>
            </w:r>
          </w:p>
        </w:tc>
        <w:tc>
          <w:tcPr>
            <w:tcW w:w="1275" w:type="dxa"/>
            <w:vMerge/>
            <w:tcBorders>
              <w:bottom w:val="single" w:sz="4" w:space="0" w:color="646B86" w:themeColor="text2"/>
            </w:tcBorders>
            <w:shd w:val="clear" w:color="auto" w:fill="F5DFDA" w:themeFill="accent1" w:themeFillTint="33"/>
            <w:vAlign w:val="center"/>
          </w:tcPr>
          <w:p w:rsidR="005C3447" w:rsidRPr="00C002E6" w:rsidRDefault="005C3447" w:rsidP="005C3447">
            <w:pPr>
              <w:jc w:val="center"/>
              <w:rPr>
                <w:rFonts w:ascii="Arial" w:eastAsia="Arial" w:hAnsi="Arial" w:cs="Arial"/>
                <w:b/>
                <w:color w:val="FFFFFF"/>
                <w:sz w:val="18"/>
                <w:szCs w:val="18"/>
              </w:rPr>
            </w:pPr>
          </w:p>
        </w:tc>
      </w:tr>
      <w:tr w:rsidR="00D32B5D" w:rsidRPr="00C002E6" w:rsidTr="00D32B5D">
        <w:trPr>
          <w:trHeight w:val="169"/>
          <w:jc w:val="center"/>
        </w:trPr>
        <w:tc>
          <w:tcPr>
            <w:tcW w:w="733" w:type="dxa"/>
            <w:tcBorders>
              <w:bottom w:val="single" w:sz="4" w:space="0" w:color="646B86" w:themeColor="text2"/>
            </w:tcBorders>
            <w:vAlign w:val="center"/>
          </w:tcPr>
          <w:p w:rsidR="005C3447" w:rsidRPr="00C002E6" w:rsidRDefault="005C3447" w:rsidP="005C3447">
            <w:pPr>
              <w:numPr>
                <w:ilvl w:val="0"/>
                <w:numId w:val="44"/>
              </w:numPr>
              <w:contextualSpacing/>
              <w:jc w:val="center"/>
              <w:rPr>
                <w:rFonts w:ascii="Arial" w:eastAsia="Arial" w:hAnsi="Arial" w:cs="Arial"/>
                <w:sz w:val="18"/>
                <w:szCs w:val="18"/>
              </w:rPr>
            </w:pPr>
          </w:p>
        </w:tc>
        <w:tc>
          <w:tcPr>
            <w:tcW w:w="1360" w:type="dxa"/>
            <w:tcBorders>
              <w:bottom w:val="single" w:sz="4" w:space="0" w:color="646B86" w:themeColor="text2"/>
            </w:tcBorders>
            <w:vAlign w:val="center"/>
          </w:tcPr>
          <w:p w:rsidR="005C3447" w:rsidRPr="00C002E6" w:rsidRDefault="005C3447" w:rsidP="005C3447">
            <w:pPr>
              <w:rPr>
                <w:rFonts w:ascii="Arial" w:eastAsia="Arial" w:hAnsi="Arial" w:cs="Arial"/>
                <w:sz w:val="18"/>
                <w:szCs w:val="18"/>
              </w:rPr>
            </w:pPr>
            <w:r w:rsidRPr="00C002E6">
              <w:rPr>
                <w:rFonts w:ascii="Arial" w:eastAsia="Arial" w:hAnsi="Arial" w:cs="Arial"/>
                <w:sz w:val="18"/>
                <w:szCs w:val="18"/>
              </w:rPr>
              <w:t>Djedina rijeka</w:t>
            </w:r>
          </w:p>
        </w:tc>
        <w:tc>
          <w:tcPr>
            <w:tcW w:w="1298"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sz w:val="18"/>
                <w:szCs w:val="18"/>
              </w:rPr>
            </w:pPr>
          </w:p>
        </w:tc>
        <w:tc>
          <w:tcPr>
            <w:tcW w:w="1559"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5"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color w:val="000000"/>
                <w:sz w:val="18"/>
                <w:szCs w:val="18"/>
              </w:rPr>
            </w:pPr>
          </w:p>
        </w:tc>
      </w:tr>
      <w:tr w:rsidR="00D32B5D" w:rsidRPr="00C002E6" w:rsidTr="00D32B5D">
        <w:trPr>
          <w:trHeight w:val="102"/>
          <w:jc w:val="center"/>
        </w:trPr>
        <w:tc>
          <w:tcPr>
            <w:tcW w:w="733" w:type="dxa"/>
            <w:vAlign w:val="center"/>
          </w:tcPr>
          <w:p w:rsidR="005C3447" w:rsidRPr="00C002E6" w:rsidRDefault="005C3447" w:rsidP="005C3447">
            <w:pPr>
              <w:numPr>
                <w:ilvl w:val="0"/>
                <w:numId w:val="44"/>
              </w:numPr>
              <w:contextualSpacing/>
              <w:jc w:val="center"/>
              <w:rPr>
                <w:rFonts w:ascii="Arial" w:eastAsia="Arial" w:hAnsi="Arial" w:cs="Arial"/>
                <w:sz w:val="18"/>
                <w:szCs w:val="18"/>
              </w:rPr>
            </w:pPr>
          </w:p>
        </w:tc>
        <w:tc>
          <w:tcPr>
            <w:tcW w:w="1360" w:type="dxa"/>
            <w:vAlign w:val="center"/>
          </w:tcPr>
          <w:p w:rsidR="005C3447" w:rsidRPr="00C002E6" w:rsidRDefault="005C3447" w:rsidP="005C3447">
            <w:pPr>
              <w:rPr>
                <w:rFonts w:ascii="Arial" w:eastAsia="Arial" w:hAnsi="Arial" w:cs="Arial"/>
                <w:sz w:val="18"/>
                <w:szCs w:val="18"/>
              </w:rPr>
            </w:pPr>
            <w:r w:rsidRPr="00C002E6">
              <w:rPr>
                <w:rFonts w:ascii="Arial" w:eastAsia="Arial" w:hAnsi="Arial" w:cs="Arial"/>
                <w:sz w:val="18"/>
                <w:szCs w:val="18"/>
              </w:rPr>
              <w:t>Duboka</w:t>
            </w:r>
          </w:p>
        </w:tc>
        <w:tc>
          <w:tcPr>
            <w:tcW w:w="1298" w:type="dxa"/>
            <w:shd w:val="clear" w:color="auto" w:fill="auto"/>
            <w:vAlign w:val="center"/>
          </w:tcPr>
          <w:p w:rsidR="005C3447" w:rsidRPr="00C002E6" w:rsidRDefault="005C3447" w:rsidP="005C3447">
            <w:pPr>
              <w:jc w:val="right"/>
              <w:rPr>
                <w:rFonts w:ascii="Arial" w:eastAsia="Arial" w:hAnsi="Arial" w:cs="Arial"/>
                <w:sz w:val="18"/>
                <w:szCs w:val="18"/>
              </w:rPr>
            </w:pPr>
          </w:p>
        </w:tc>
        <w:tc>
          <w:tcPr>
            <w:tcW w:w="1276" w:type="dxa"/>
            <w:vAlign w:val="center"/>
          </w:tcPr>
          <w:p w:rsidR="005C3447" w:rsidRPr="00C002E6" w:rsidRDefault="005C3447" w:rsidP="005C3447">
            <w:pPr>
              <w:jc w:val="right"/>
              <w:rPr>
                <w:rFonts w:ascii="Arial" w:eastAsia="Arial" w:hAnsi="Arial" w:cs="Arial"/>
                <w:sz w:val="18"/>
                <w:szCs w:val="18"/>
              </w:rPr>
            </w:pPr>
          </w:p>
        </w:tc>
        <w:tc>
          <w:tcPr>
            <w:tcW w:w="1559" w:type="dxa"/>
            <w:vAlign w:val="center"/>
          </w:tcPr>
          <w:p w:rsidR="005C3447" w:rsidRPr="00C002E6" w:rsidRDefault="005C3447" w:rsidP="005C3447">
            <w:pPr>
              <w:jc w:val="right"/>
              <w:rPr>
                <w:rFonts w:ascii="Arial" w:eastAsia="Arial" w:hAnsi="Arial" w:cs="Arial"/>
                <w:color w:val="000000"/>
                <w:sz w:val="18"/>
                <w:szCs w:val="18"/>
              </w:rPr>
            </w:pPr>
          </w:p>
        </w:tc>
        <w:tc>
          <w:tcPr>
            <w:tcW w:w="1134" w:type="dxa"/>
            <w:vAlign w:val="center"/>
          </w:tcPr>
          <w:p w:rsidR="005C3447" w:rsidRPr="00C002E6" w:rsidRDefault="005C3447" w:rsidP="005C3447">
            <w:pPr>
              <w:jc w:val="right"/>
              <w:rPr>
                <w:rFonts w:ascii="Arial" w:eastAsia="Arial" w:hAnsi="Arial" w:cs="Arial"/>
                <w:color w:val="000000"/>
                <w:sz w:val="18"/>
                <w:szCs w:val="18"/>
              </w:rPr>
            </w:pPr>
          </w:p>
        </w:tc>
        <w:tc>
          <w:tcPr>
            <w:tcW w:w="1276" w:type="dxa"/>
            <w:vAlign w:val="center"/>
          </w:tcPr>
          <w:p w:rsidR="005C3447" w:rsidRPr="00C002E6" w:rsidRDefault="005C3447" w:rsidP="005C3447">
            <w:pPr>
              <w:jc w:val="right"/>
              <w:rPr>
                <w:rFonts w:ascii="Arial" w:eastAsia="Arial" w:hAnsi="Arial" w:cs="Arial"/>
                <w:color w:val="000000"/>
                <w:sz w:val="18"/>
                <w:szCs w:val="18"/>
              </w:rPr>
            </w:pPr>
          </w:p>
        </w:tc>
        <w:tc>
          <w:tcPr>
            <w:tcW w:w="1134" w:type="dxa"/>
            <w:vAlign w:val="center"/>
          </w:tcPr>
          <w:p w:rsidR="005C3447" w:rsidRPr="00C002E6" w:rsidRDefault="005C3447" w:rsidP="005C3447">
            <w:pPr>
              <w:jc w:val="right"/>
              <w:rPr>
                <w:rFonts w:ascii="Arial" w:eastAsia="Arial" w:hAnsi="Arial" w:cs="Arial"/>
                <w:color w:val="000000"/>
                <w:sz w:val="18"/>
                <w:szCs w:val="18"/>
              </w:rPr>
            </w:pPr>
          </w:p>
        </w:tc>
        <w:tc>
          <w:tcPr>
            <w:tcW w:w="1134" w:type="dxa"/>
            <w:vAlign w:val="center"/>
          </w:tcPr>
          <w:p w:rsidR="005C3447" w:rsidRPr="00C002E6" w:rsidRDefault="005C3447" w:rsidP="005C3447">
            <w:pPr>
              <w:jc w:val="right"/>
              <w:rPr>
                <w:rFonts w:ascii="Arial" w:eastAsia="Arial" w:hAnsi="Arial" w:cs="Arial"/>
                <w:color w:val="000000"/>
                <w:sz w:val="18"/>
                <w:szCs w:val="18"/>
              </w:rPr>
            </w:pPr>
          </w:p>
        </w:tc>
        <w:tc>
          <w:tcPr>
            <w:tcW w:w="1276" w:type="dxa"/>
            <w:vAlign w:val="center"/>
          </w:tcPr>
          <w:p w:rsidR="005C3447" w:rsidRPr="00C002E6" w:rsidRDefault="005C3447" w:rsidP="005C3447">
            <w:pPr>
              <w:jc w:val="right"/>
              <w:rPr>
                <w:rFonts w:ascii="Arial" w:eastAsia="Arial" w:hAnsi="Arial" w:cs="Arial"/>
                <w:color w:val="000000"/>
                <w:sz w:val="18"/>
                <w:szCs w:val="18"/>
              </w:rPr>
            </w:pPr>
          </w:p>
        </w:tc>
        <w:tc>
          <w:tcPr>
            <w:tcW w:w="1275" w:type="dxa"/>
            <w:shd w:val="clear" w:color="auto" w:fill="auto"/>
            <w:vAlign w:val="center"/>
          </w:tcPr>
          <w:p w:rsidR="005C3447" w:rsidRPr="00C002E6" w:rsidRDefault="005C3447" w:rsidP="005C3447">
            <w:pPr>
              <w:jc w:val="right"/>
              <w:rPr>
                <w:rFonts w:ascii="Arial" w:eastAsia="Arial" w:hAnsi="Arial" w:cs="Arial"/>
                <w:color w:val="000000"/>
                <w:sz w:val="18"/>
                <w:szCs w:val="18"/>
              </w:rPr>
            </w:pPr>
          </w:p>
        </w:tc>
      </w:tr>
      <w:tr w:rsidR="00D32B5D" w:rsidRPr="00C002E6" w:rsidTr="00D32B5D">
        <w:trPr>
          <w:jc w:val="center"/>
        </w:trPr>
        <w:tc>
          <w:tcPr>
            <w:tcW w:w="733" w:type="dxa"/>
            <w:vAlign w:val="center"/>
          </w:tcPr>
          <w:p w:rsidR="005C3447" w:rsidRPr="00C002E6" w:rsidRDefault="005C3447" w:rsidP="005C3447">
            <w:pPr>
              <w:numPr>
                <w:ilvl w:val="0"/>
                <w:numId w:val="44"/>
              </w:numPr>
              <w:contextualSpacing/>
              <w:jc w:val="center"/>
              <w:rPr>
                <w:rFonts w:ascii="Arial" w:eastAsia="Arial" w:hAnsi="Arial" w:cs="Arial"/>
                <w:sz w:val="18"/>
                <w:szCs w:val="18"/>
              </w:rPr>
            </w:pPr>
          </w:p>
        </w:tc>
        <w:tc>
          <w:tcPr>
            <w:tcW w:w="1360" w:type="dxa"/>
            <w:vAlign w:val="center"/>
          </w:tcPr>
          <w:p w:rsidR="005C3447" w:rsidRPr="00C002E6" w:rsidRDefault="005C3447" w:rsidP="005C3447">
            <w:pPr>
              <w:rPr>
                <w:rFonts w:ascii="Arial" w:eastAsia="Arial" w:hAnsi="Arial" w:cs="Arial"/>
                <w:sz w:val="18"/>
                <w:szCs w:val="18"/>
              </w:rPr>
            </w:pPr>
            <w:r w:rsidRPr="00C002E6">
              <w:rPr>
                <w:rFonts w:ascii="Arial" w:eastAsia="Arial" w:hAnsi="Arial" w:cs="Arial"/>
                <w:sz w:val="18"/>
                <w:szCs w:val="18"/>
              </w:rPr>
              <w:t>Imrijevci</w:t>
            </w:r>
          </w:p>
        </w:tc>
        <w:tc>
          <w:tcPr>
            <w:tcW w:w="1298" w:type="dxa"/>
            <w:shd w:val="clear" w:color="auto" w:fill="auto"/>
            <w:vAlign w:val="center"/>
          </w:tcPr>
          <w:p w:rsidR="005C3447" w:rsidRPr="00C002E6" w:rsidRDefault="005C3447" w:rsidP="005C3447">
            <w:pPr>
              <w:jc w:val="right"/>
              <w:rPr>
                <w:rFonts w:ascii="Arial" w:eastAsia="Arial" w:hAnsi="Arial" w:cs="Arial"/>
                <w:sz w:val="18"/>
                <w:szCs w:val="18"/>
              </w:rPr>
            </w:pPr>
          </w:p>
        </w:tc>
        <w:tc>
          <w:tcPr>
            <w:tcW w:w="1276" w:type="dxa"/>
            <w:vAlign w:val="center"/>
          </w:tcPr>
          <w:p w:rsidR="005C3447" w:rsidRPr="00C002E6" w:rsidRDefault="005C3447" w:rsidP="005C3447">
            <w:pPr>
              <w:jc w:val="right"/>
              <w:rPr>
                <w:rFonts w:ascii="Arial" w:eastAsia="Arial" w:hAnsi="Arial" w:cs="Arial"/>
                <w:sz w:val="18"/>
                <w:szCs w:val="18"/>
              </w:rPr>
            </w:pPr>
          </w:p>
        </w:tc>
        <w:tc>
          <w:tcPr>
            <w:tcW w:w="1559" w:type="dxa"/>
            <w:vAlign w:val="center"/>
          </w:tcPr>
          <w:p w:rsidR="005C3447" w:rsidRPr="00C002E6" w:rsidRDefault="005C3447" w:rsidP="005C3447">
            <w:pPr>
              <w:jc w:val="right"/>
              <w:rPr>
                <w:rFonts w:ascii="Arial" w:eastAsia="Arial" w:hAnsi="Arial" w:cs="Arial"/>
                <w:color w:val="000000"/>
                <w:sz w:val="18"/>
                <w:szCs w:val="18"/>
              </w:rPr>
            </w:pPr>
          </w:p>
        </w:tc>
        <w:tc>
          <w:tcPr>
            <w:tcW w:w="1134" w:type="dxa"/>
            <w:vAlign w:val="center"/>
          </w:tcPr>
          <w:p w:rsidR="005C3447" w:rsidRPr="00C002E6" w:rsidRDefault="005C3447" w:rsidP="005C3447">
            <w:pPr>
              <w:jc w:val="right"/>
              <w:rPr>
                <w:rFonts w:ascii="Arial" w:eastAsia="Arial" w:hAnsi="Arial" w:cs="Arial"/>
                <w:color w:val="000000"/>
                <w:sz w:val="18"/>
                <w:szCs w:val="18"/>
              </w:rPr>
            </w:pPr>
          </w:p>
        </w:tc>
        <w:tc>
          <w:tcPr>
            <w:tcW w:w="1276" w:type="dxa"/>
            <w:vAlign w:val="center"/>
          </w:tcPr>
          <w:p w:rsidR="005C3447" w:rsidRPr="00C002E6" w:rsidRDefault="005C3447" w:rsidP="005C3447">
            <w:pPr>
              <w:jc w:val="right"/>
              <w:rPr>
                <w:rFonts w:ascii="Arial" w:eastAsia="Arial" w:hAnsi="Arial" w:cs="Arial"/>
                <w:color w:val="000000"/>
                <w:sz w:val="18"/>
                <w:szCs w:val="18"/>
              </w:rPr>
            </w:pPr>
          </w:p>
        </w:tc>
        <w:tc>
          <w:tcPr>
            <w:tcW w:w="1134" w:type="dxa"/>
            <w:vAlign w:val="center"/>
          </w:tcPr>
          <w:p w:rsidR="005C3447" w:rsidRPr="00C002E6" w:rsidRDefault="005C3447" w:rsidP="005C3447">
            <w:pPr>
              <w:jc w:val="right"/>
              <w:rPr>
                <w:rFonts w:ascii="Arial" w:eastAsia="Arial" w:hAnsi="Arial" w:cs="Arial"/>
                <w:color w:val="000000"/>
                <w:sz w:val="18"/>
                <w:szCs w:val="18"/>
              </w:rPr>
            </w:pPr>
          </w:p>
        </w:tc>
        <w:tc>
          <w:tcPr>
            <w:tcW w:w="1134" w:type="dxa"/>
            <w:vAlign w:val="center"/>
          </w:tcPr>
          <w:p w:rsidR="005C3447" w:rsidRPr="00C002E6" w:rsidRDefault="005C3447" w:rsidP="005C3447">
            <w:pPr>
              <w:jc w:val="right"/>
              <w:rPr>
                <w:rFonts w:ascii="Arial" w:eastAsia="Arial" w:hAnsi="Arial" w:cs="Arial"/>
                <w:color w:val="000000"/>
                <w:sz w:val="18"/>
                <w:szCs w:val="18"/>
              </w:rPr>
            </w:pPr>
          </w:p>
        </w:tc>
        <w:tc>
          <w:tcPr>
            <w:tcW w:w="1276" w:type="dxa"/>
            <w:vAlign w:val="center"/>
          </w:tcPr>
          <w:p w:rsidR="005C3447" w:rsidRPr="00C002E6" w:rsidRDefault="005C3447" w:rsidP="005C3447">
            <w:pPr>
              <w:jc w:val="right"/>
              <w:rPr>
                <w:rFonts w:ascii="Arial" w:eastAsia="Arial" w:hAnsi="Arial" w:cs="Arial"/>
                <w:color w:val="000000"/>
                <w:sz w:val="18"/>
                <w:szCs w:val="18"/>
              </w:rPr>
            </w:pPr>
          </w:p>
        </w:tc>
        <w:tc>
          <w:tcPr>
            <w:tcW w:w="1275" w:type="dxa"/>
            <w:shd w:val="clear" w:color="auto" w:fill="auto"/>
            <w:vAlign w:val="center"/>
          </w:tcPr>
          <w:p w:rsidR="005C3447" w:rsidRPr="00C002E6" w:rsidRDefault="005C3447" w:rsidP="005C3447">
            <w:pPr>
              <w:jc w:val="right"/>
              <w:rPr>
                <w:rFonts w:ascii="Arial" w:eastAsia="Arial" w:hAnsi="Arial" w:cs="Arial"/>
                <w:color w:val="000000"/>
                <w:sz w:val="18"/>
                <w:szCs w:val="18"/>
              </w:rPr>
            </w:pPr>
          </w:p>
        </w:tc>
      </w:tr>
      <w:tr w:rsidR="00D32B5D" w:rsidRPr="00C002E6" w:rsidTr="00D32B5D">
        <w:trPr>
          <w:jc w:val="center"/>
        </w:trPr>
        <w:tc>
          <w:tcPr>
            <w:tcW w:w="733" w:type="dxa"/>
            <w:tcBorders>
              <w:bottom w:val="single" w:sz="4" w:space="0" w:color="646B86" w:themeColor="text2"/>
            </w:tcBorders>
            <w:vAlign w:val="center"/>
          </w:tcPr>
          <w:p w:rsidR="005C3447" w:rsidRPr="00C002E6" w:rsidRDefault="005C3447" w:rsidP="005C3447">
            <w:pPr>
              <w:numPr>
                <w:ilvl w:val="0"/>
                <w:numId w:val="44"/>
              </w:numPr>
              <w:contextualSpacing/>
              <w:jc w:val="center"/>
              <w:rPr>
                <w:rFonts w:ascii="Arial" w:eastAsia="Arial" w:hAnsi="Arial" w:cs="Arial"/>
                <w:sz w:val="18"/>
                <w:szCs w:val="18"/>
              </w:rPr>
            </w:pPr>
          </w:p>
        </w:tc>
        <w:tc>
          <w:tcPr>
            <w:tcW w:w="1360" w:type="dxa"/>
            <w:tcBorders>
              <w:bottom w:val="single" w:sz="4" w:space="0" w:color="646B86" w:themeColor="text2"/>
            </w:tcBorders>
            <w:vAlign w:val="center"/>
          </w:tcPr>
          <w:p w:rsidR="005C3447" w:rsidRPr="00C002E6" w:rsidRDefault="005C3447" w:rsidP="005C3447">
            <w:pPr>
              <w:rPr>
                <w:rFonts w:ascii="Arial" w:eastAsia="Arial" w:hAnsi="Arial" w:cs="Arial"/>
                <w:sz w:val="18"/>
                <w:szCs w:val="18"/>
              </w:rPr>
            </w:pPr>
            <w:r w:rsidRPr="00C002E6">
              <w:rPr>
                <w:rFonts w:ascii="Arial" w:eastAsia="Arial" w:hAnsi="Arial" w:cs="Arial"/>
                <w:sz w:val="18"/>
                <w:szCs w:val="18"/>
              </w:rPr>
              <w:t>Jurkovac</w:t>
            </w:r>
          </w:p>
        </w:tc>
        <w:tc>
          <w:tcPr>
            <w:tcW w:w="1298"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sz w:val="18"/>
                <w:szCs w:val="18"/>
              </w:rPr>
            </w:pPr>
          </w:p>
        </w:tc>
        <w:tc>
          <w:tcPr>
            <w:tcW w:w="1559" w:type="dxa"/>
            <w:tcBorders>
              <w:bottom w:val="single" w:sz="4" w:space="0" w:color="646B86" w:themeColor="text2"/>
            </w:tcBorders>
            <w:vAlign w:val="center"/>
          </w:tcPr>
          <w:p w:rsidR="005C3447" w:rsidRPr="00C002E6" w:rsidRDefault="005C3447" w:rsidP="005C3447">
            <w:pPr>
              <w:jc w:val="right"/>
              <w:rPr>
                <w:rFonts w:ascii="Arial" w:eastAsia="Arial" w:hAnsi="Arial" w:cs="Arial"/>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sz w:val="18"/>
                <w:szCs w:val="18"/>
              </w:rPr>
            </w:pPr>
          </w:p>
        </w:tc>
        <w:tc>
          <w:tcPr>
            <w:tcW w:w="1275"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sz w:val="18"/>
                <w:szCs w:val="18"/>
              </w:rPr>
            </w:pPr>
          </w:p>
        </w:tc>
      </w:tr>
      <w:tr w:rsidR="00D32B5D" w:rsidRPr="00C002E6" w:rsidTr="00D32B5D">
        <w:trPr>
          <w:jc w:val="center"/>
        </w:trPr>
        <w:tc>
          <w:tcPr>
            <w:tcW w:w="733" w:type="dxa"/>
            <w:tcBorders>
              <w:bottom w:val="single" w:sz="4" w:space="0" w:color="646B86" w:themeColor="text2"/>
            </w:tcBorders>
            <w:vAlign w:val="center"/>
          </w:tcPr>
          <w:p w:rsidR="005C3447" w:rsidRPr="00C002E6" w:rsidRDefault="005C3447" w:rsidP="005C3447">
            <w:pPr>
              <w:numPr>
                <w:ilvl w:val="0"/>
                <w:numId w:val="44"/>
              </w:numPr>
              <w:contextualSpacing/>
              <w:jc w:val="center"/>
              <w:rPr>
                <w:rFonts w:ascii="Arial" w:eastAsia="Arial" w:hAnsi="Arial" w:cs="Arial"/>
                <w:sz w:val="18"/>
                <w:szCs w:val="18"/>
              </w:rPr>
            </w:pPr>
          </w:p>
        </w:tc>
        <w:tc>
          <w:tcPr>
            <w:tcW w:w="1360" w:type="dxa"/>
            <w:tcBorders>
              <w:bottom w:val="single" w:sz="4" w:space="0" w:color="646B86" w:themeColor="text2"/>
            </w:tcBorders>
            <w:vAlign w:val="center"/>
          </w:tcPr>
          <w:p w:rsidR="005C3447" w:rsidRPr="00C002E6" w:rsidRDefault="005C3447" w:rsidP="005C3447">
            <w:pPr>
              <w:rPr>
                <w:rFonts w:ascii="Arial" w:eastAsia="Arial" w:hAnsi="Arial" w:cs="Arial"/>
                <w:sz w:val="18"/>
                <w:szCs w:val="18"/>
              </w:rPr>
            </w:pPr>
            <w:r w:rsidRPr="00C002E6">
              <w:rPr>
                <w:rFonts w:ascii="Arial" w:eastAsia="Arial" w:hAnsi="Arial" w:cs="Arial"/>
                <w:sz w:val="18"/>
                <w:szCs w:val="18"/>
              </w:rPr>
              <w:t>Latinovac</w:t>
            </w:r>
          </w:p>
        </w:tc>
        <w:tc>
          <w:tcPr>
            <w:tcW w:w="1298"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sz w:val="18"/>
                <w:szCs w:val="18"/>
              </w:rPr>
            </w:pPr>
          </w:p>
        </w:tc>
        <w:tc>
          <w:tcPr>
            <w:tcW w:w="1559"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5"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color w:val="000000"/>
                <w:sz w:val="18"/>
                <w:szCs w:val="18"/>
              </w:rPr>
            </w:pPr>
          </w:p>
        </w:tc>
      </w:tr>
      <w:tr w:rsidR="00D32B5D" w:rsidRPr="00C002E6" w:rsidTr="00D32B5D">
        <w:trPr>
          <w:jc w:val="center"/>
        </w:trPr>
        <w:tc>
          <w:tcPr>
            <w:tcW w:w="733" w:type="dxa"/>
            <w:tcBorders>
              <w:bottom w:val="single" w:sz="4" w:space="0" w:color="646B86" w:themeColor="text2"/>
            </w:tcBorders>
            <w:vAlign w:val="center"/>
          </w:tcPr>
          <w:p w:rsidR="005C3447" w:rsidRPr="00C002E6" w:rsidRDefault="005C3447" w:rsidP="005C3447">
            <w:pPr>
              <w:numPr>
                <w:ilvl w:val="0"/>
                <w:numId w:val="44"/>
              </w:numPr>
              <w:contextualSpacing/>
              <w:jc w:val="center"/>
              <w:rPr>
                <w:rFonts w:ascii="Arial" w:eastAsia="Arial" w:hAnsi="Arial" w:cs="Arial"/>
                <w:sz w:val="18"/>
                <w:szCs w:val="18"/>
              </w:rPr>
            </w:pPr>
          </w:p>
        </w:tc>
        <w:tc>
          <w:tcPr>
            <w:tcW w:w="1360" w:type="dxa"/>
            <w:tcBorders>
              <w:bottom w:val="single" w:sz="4" w:space="0" w:color="646B86" w:themeColor="text2"/>
            </w:tcBorders>
            <w:vAlign w:val="center"/>
          </w:tcPr>
          <w:p w:rsidR="005C3447" w:rsidRPr="00C002E6" w:rsidRDefault="005C3447" w:rsidP="005C3447">
            <w:pPr>
              <w:rPr>
                <w:rFonts w:ascii="Arial" w:eastAsia="Arial" w:hAnsi="Arial" w:cs="Arial"/>
                <w:sz w:val="18"/>
                <w:szCs w:val="18"/>
              </w:rPr>
            </w:pPr>
            <w:r w:rsidRPr="00C002E6">
              <w:rPr>
                <w:rFonts w:ascii="Arial" w:eastAsia="Arial" w:hAnsi="Arial" w:cs="Arial"/>
                <w:sz w:val="18"/>
                <w:szCs w:val="18"/>
              </w:rPr>
              <w:t>Migalovci</w:t>
            </w:r>
          </w:p>
        </w:tc>
        <w:tc>
          <w:tcPr>
            <w:tcW w:w="1298"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sz w:val="18"/>
                <w:szCs w:val="18"/>
              </w:rPr>
            </w:pPr>
          </w:p>
        </w:tc>
        <w:tc>
          <w:tcPr>
            <w:tcW w:w="1559"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5"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color w:val="000000"/>
                <w:sz w:val="18"/>
                <w:szCs w:val="18"/>
              </w:rPr>
            </w:pPr>
          </w:p>
        </w:tc>
      </w:tr>
      <w:tr w:rsidR="00D32B5D" w:rsidRPr="00C002E6" w:rsidTr="00D32B5D">
        <w:trPr>
          <w:jc w:val="center"/>
        </w:trPr>
        <w:tc>
          <w:tcPr>
            <w:tcW w:w="733" w:type="dxa"/>
            <w:tcBorders>
              <w:bottom w:val="single" w:sz="4" w:space="0" w:color="646B86" w:themeColor="text2"/>
            </w:tcBorders>
            <w:vAlign w:val="center"/>
          </w:tcPr>
          <w:p w:rsidR="005C3447" w:rsidRPr="00C002E6" w:rsidRDefault="005C3447" w:rsidP="005C3447">
            <w:pPr>
              <w:numPr>
                <w:ilvl w:val="0"/>
                <w:numId w:val="44"/>
              </w:numPr>
              <w:contextualSpacing/>
              <w:jc w:val="center"/>
              <w:rPr>
                <w:rFonts w:ascii="Arial" w:eastAsia="Arial" w:hAnsi="Arial" w:cs="Arial"/>
                <w:sz w:val="18"/>
                <w:szCs w:val="18"/>
              </w:rPr>
            </w:pPr>
          </w:p>
        </w:tc>
        <w:tc>
          <w:tcPr>
            <w:tcW w:w="1360" w:type="dxa"/>
            <w:tcBorders>
              <w:bottom w:val="single" w:sz="4" w:space="0" w:color="646B86" w:themeColor="text2"/>
            </w:tcBorders>
            <w:vAlign w:val="center"/>
          </w:tcPr>
          <w:p w:rsidR="005C3447" w:rsidRPr="00C002E6" w:rsidRDefault="005C3447" w:rsidP="005C3447">
            <w:pPr>
              <w:rPr>
                <w:rFonts w:ascii="Arial" w:eastAsia="Arial" w:hAnsi="Arial" w:cs="Arial"/>
                <w:sz w:val="18"/>
                <w:szCs w:val="18"/>
              </w:rPr>
            </w:pPr>
            <w:r w:rsidRPr="00C002E6">
              <w:rPr>
                <w:rFonts w:ascii="Arial" w:eastAsia="Arial" w:hAnsi="Arial" w:cs="Arial"/>
                <w:sz w:val="18"/>
                <w:szCs w:val="18"/>
              </w:rPr>
              <w:t>Paka</w:t>
            </w:r>
          </w:p>
        </w:tc>
        <w:tc>
          <w:tcPr>
            <w:tcW w:w="1298"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sz w:val="18"/>
                <w:szCs w:val="18"/>
              </w:rPr>
            </w:pPr>
          </w:p>
        </w:tc>
        <w:tc>
          <w:tcPr>
            <w:tcW w:w="1559"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5"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color w:val="000000"/>
                <w:sz w:val="18"/>
                <w:szCs w:val="18"/>
              </w:rPr>
            </w:pPr>
          </w:p>
        </w:tc>
      </w:tr>
      <w:tr w:rsidR="00D32B5D" w:rsidRPr="00C002E6" w:rsidTr="00D32B5D">
        <w:trPr>
          <w:jc w:val="center"/>
        </w:trPr>
        <w:tc>
          <w:tcPr>
            <w:tcW w:w="733" w:type="dxa"/>
            <w:tcBorders>
              <w:bottom w:val="single" w:sz="4" w:space="0" w:color="646B86" w:themeColor="text2"/>
            </w:tcBorders>
            <w:vAlign w:val="center"/>
          </w:tcPr>
          <w:p w:rsidR="005C3447" w:rsidRPr="00C002E6" w:rsidRDefault="005C3447" w:rsidP="005C3447">
            <w:pPr>
              <w:numPr>
                <w:ilvl w:val="0"/>
                <w:numId w:val="44"/>
              </w:numPr>
              <w:contextualSpacing/>
              <w:jc w:val="center"/>
              <w:rPr>
                <w:rFonts w:ascii="Arial" w:eastAsia="Arial" w:hAnsi="Arial" w:cs="Arial"/>
                <w:sz w:val="18"/>
                <w:szCs w:val="18"/>
              </w:rPr>
            </w:pPr>
          </w:p>
        </w:tc>
        <w:tc>
          <w:tcPr>
            <w:tcW w:w="1360" w:type="dxa"/>
            <w:tcBorders>
              <w:bottom w:val="single" w:sz="4" w:space="0" w:color="646B86" w:themeColor="text2"/>
            </w:tcBorders>
            <w:vAlign w:val="center"/>
          </w:tcPr>
          <w:p w:rsidR="005C3447" w:rsidRPr="00C002E6" w:rsidRDefault="005C3447" w:rsidP="005C3447">
            <w:pPr>
              <w:rPr>
                <w:rFonts w:ascii="Arial" w:eastAsia="Arial" w:hAnsi="Arial" w:cs="Arial"/>
                <w:sz w:val="18"/>
                <w:szCs w:val="18"/>
              </w:rPr>
            </w:pPr>
            <w:r w:rsidRPr="00C002E6">
              <w:rPr>
                <w:rFonts w:ascii="Arial" w:eastAsia="Arial" w:hAnsi="Arial" w:cs="Arial"/>
                <w:sz w:val="18"/>
                <w:szCs w:val="18"/>
              </w:rPr>
              <w:t>Ruševo</w:t>
            </w:r>
          </w:p>
        </w:tc>
        <w:tc>
          <w:tcPr>
            <w:tcW w:w="1298"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sz w:val="18"/>
                <w:szCs w:val="18"/>
              </w:rPr>
            </w:pPr>
          </w:p>
        </w:tc>
        <w:tc>
          <w:tcPr>
            <w:tcW w:w="1559"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5"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color w:val="000000"/>
                <w:sz w:val="18"/>
                <w:szCs w:val="18"/>
              </w:rPr>
            </w:pPr>
          </w:p>
        </w:tc>
      </w:tr>
      <w:tr w:rsidR="00D32B5D" w:rsidRPr="00C002E6" w:rsidTr="00D32B5D">
        <w:trPr>
          <w:jc w:val="center"/>
        </w:trPr>
        <w:tc>
          <w:tcPr>
            <w:tcW w:w="733" w:type="dxa"/>
            <w:tcBorders>
              <w:bottom w:val="single" w:sz="4" w:space="0" w:color="646B86" w:themeColor="text2"/>
            </w:tcBorders>
            <w:vAlign w:val="center"/>
          </w:tcPr>
          <w:p w:rsidR="005C3447" w:rsidRPr="00C002E6" w:rsidRDefault="005C3447" w:rsidP="005C3447">
            <w:pPr>
              <w:numPr>
                <w:ilvl w:val="0"/>
                <w:numId w:val="44"/>
              </w:numPr>
              <w:contextualSpacing/>
              <w:jc w:val="center"/>
              <w:rPr>
                <w:rFonts w:ascii="Arial" w:eastAsia="Arial" w:hAnsi="Arial" w:cs="Arial"/>
                <w:sz w:val="18"/>
                <w:szCs w:val="18"/>
              </w:rPr>
            </w:pPr>
          </w:p>
        </w:tc>
        <w:tc>
          <w:tcPr>
            <w:tcW w:w="1360" w:type="dxa"/>
            <w:tcBorders>
              <w:bottom w:val="single" w:sz="4" w:space="0" w:color="646B86" w:themeColor="text2"/>
            </w:tcBorders>
            <w:vAlign w:val="center"/>
          </w:tcPr>
          <w:p w:rsidR="005C3447" w:rsidRPr="00C002E6" w:rsidRDefault="005C3447" w:rsidP="005C3447">
            <w:pPr>
              <w:rPr>
                <w:rFonts w:ascii="Arial" w:eastAsia="Arial" w:hAnsi="Arial" w:cs="Arial"/>
                <w:sz w:val="18"/>
                <w:szCs w:val="18"/>
              </w:rPr>
            </w:pPr>
            <w:r w:rsidRPr="00C002E6">
              <w:rPr>
                <w:rFonts w:ascii="Arial" w:eastAsia="Arial" w:hAnsi="Arial" w:cs="Arial"/>
                <w:sz w:val="18"/>
                <w:szCs w:val="18"/>
              </w:rPr>
              <w:t>Sapna</w:t>
            </w:r>
          </w:p>
        </w:tc>
        <w:tc>
          <w:tcPr>
            <w:tcW w:w="1298"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sz w:val="18"/>
                <w:szCs w:val="18"/>
              </w:rPr>
            </w:pPr>
          </w:p>
        </w:tc>
        <w:tc>
          <w:tcPr>
            <w:tcW w:w="1559"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5"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color w:val="000000"/>
                <w:sz w:val="18"/>
                <w:szCs w:val="18"/>
              </w:rPr>
            </w:pPr>
          </w:p>
        </w:tc>
      </w:tr>
      <w:tr w:rsidR="00D32B5D" w:rsidRPr="00C002E6" w:rsidTr="00D32B5D">
        <w:trPr>
          <w:jc w:val="center"/>
        </w:trPr>
        <w:tc>
          <w:tcPr>
            <w:tcW w:w="733" w:type="dxa"/>
            <w:tcBorders>
              <w:bottom w:val="single" w:sz="4" w:space="0" w:color="646B86" w:themeColor="text2"/>
            </w:tcBorders>
            <w:vAlign w:val="center"/>
          </w:tcPr>
          <w:p w:rsidR="005C3447" w:rsidRPr="00C002E6" w:rsidRDefault="005C3447" w:rsidP="005C3447">
            <w:pPr>
              <w:numPr>
                <w:ilvl w:val="0"/>
                <w:numId w:val="44"/>
              </w:numPr>
              <w:contextualSpacing/>
              <w:jc w:val="center"/>
              <w:rPr>
                <w:rFonts w:ascii="Arial" w:eastAsia="Arial" w:hAnsi="Arial" w:cs="Arial"/>
                <w:sz w:val="18"/>
                <w:szCs w:val="18"/>
              </w:rPr>
            </w:pPr>
          </w:p>
        </w:tc>
        <w:tc>
          <w:tcPr>
            <w:tcW w:w="1360" w:type="dxa"/>
            <w:tcBorders>
              <w:bottom w:val="single" w:sz="4" w:space="0" w:color="646B86" w:themeColor="text2"/>
            </w:tcBorders>
            <w:vAlign w:val="center"/>
          </w:tcPr>
          <w:p w:rsidR="005C3447" w:rsidRPr="00C002E6" w:rsidRDefault="005C3447" w:rsidP="005C3447">
            <w:pPr>
              <w:rPr>
                <w:rFonts w:ascii="Arial" w:eastAsia="Arial" w:hAnsi="Arial" w:cs="Arial"/>
                <w:sz w:val="18"/>
                <w:szCs w:val="18"/>
              </w:rPr>
            </w:pPr>
            <w:r w:rsidRPr="00C002E6">
              <w:rPr>
                <w:rFonts w:ascii="Arial" w:eastAsia="Arial" w:hAnsi="Arial" w:cs="Arial"/>
                <w:sz w:val="18"/>
                <w:szCs w:val="18"/>
              </w:rPr>
              <w:t>Sovski dol</w:t>
            </w:r>
          </w:p>
        </w:tc>
        <w:tc>
          <w:tcPr>
            <w:tcW w:w="1298"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559"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5"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color w:val="000000"/>
                <w:sz w:val="18"/>
                <w:szCs w:val="18"/>
              </w:rPr>
            </w:pPr>
          </w:p>
        </w:tc>
      </w:tr>
      <w:tr w:rsidR="00D32B5D" w:rsidRPr="00C002E6" w:rsidTr="00D32B5D">
        <w:trPr>
          <w:jc w:val="center"/>
        </w:trPr>
        <w:tc>
          <w:tcPr>
            <w:tcW w:w="733" w:type="dxa"/>
            <w:tcBorders>
              <w:bottom w:val="single" w:sz="4" w:space="0" w:color="646B86" w:themeColor="text2"/>
            </w:tcBorders>
            <w:vAlign w:val="center"/>
          </w:tcPr>
          <w:p w:rsidR="005C3447" w:rsidRPr="00C002E6" w:rsidRDefault="005C3447" w:rsidP="005C3447">
            <w:pPr>
              <w:numPr>
                <w:ilvl w:val="0"/>
                <w:numId w:val="44"/>
              </w:numPr>
              <w:contextualSpacing/>
              <w:jc w:val="center"/>
              <w:rPr>
                <w:rFonts w:ascii="Arial" w:eastAsia="Arial" w:hAnsi="Arial" w:cs="Arial"/>
                <w:sz w:val="18"/>
                <w:szCs w:val="18"/>
              </w:rPr>
            </w:pPr>
          </w:p>
        </w:tc>
        <w:tc>
          <w:tcPr>
            <w:tcW w:w="1360" w:type="dxa"/>
            <w:tcBorders>
              <w:bottom w:val="single" w:sz="4" w:space="0" w:color="646B86" w:themeColor="text2"/>
            </w:tcBorders>
            <w:vAlign w:val="center"/>
          </w:tcPr>
          <w:p w:rsidR="005C3447" w:rsidRPr="00C002E6" w:rsidRDefault="005C3447" w:rsidP="005C3447">
            <w:pPr>
              <w:rPr>
                <w:rFonts w:ascii="Arial" w:eastAsia="Arial" w:hAnsi="Arial" w:cs="Arial"/>
                <w:sz w:val="18"/>
                <w:szCs w:val="18"/>
              </w:rPr>
            </w:pPr>
            <w:r w:rsidRPr="00C002E6">
              <w:rPr>
                <w:rFonts w:ascii="Arial" w:eastAsia="Arial" w:hAnsi="Arial" w:cs="Arial"/>
                <w:sz w:val="18"/>
                <w:szCs w:val="18"/>
              </w:rPr>
              <w:t>Veliki Bilač</w:t>
            </w:r>
          </w:p>
        </w:tc>
        <w:tc>
          <w:tcPr>
            <w:tcW w:w="1298"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559"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5"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color w:val="000000"/>
                <w:sz w:val="18"/>
                <w:szCs w:val="18"/>
              </w:rPr>
            </w:pPr>
          </w:p>
        </w:tc>
      </w:tr>
      <w:tr w:rsidR="00D32B5D" w:rsidRPr="00C002E6" w:rsidTr="00D32B5D">
        <w:trPr>
          <w:jc w:val="center"/>
        </w:trPr>
        <w:tc>
          <w:tcPr>
            <w:tcW w:w="733" w:type="dxa"/>
            <w:tcBorders>
              <w:bottom w:val="single" w:sz="4" w:space="0" w:color="646B86" w:themeColor="text2"/>
            </w:tcBorders>
            <w:vAlign w:val="center"/>
          </w:tcPr>
          <w:p w:rsidR="005C3447" w:rsidRPr="00C002E6" w:rsidRDefault="005C3447" w:rsidP="005C3447">
            <w:pPr>
              <w:numPr>
                <w:ilvl w:val="0"/>
                <w:numId w:val="44"/>
              </w:numPr>
              <w:contextualSpacing/>
              <w:jc w:val="center"/>
              <w:rPr>
                <w:rFonts w:ascii="Arial" w:eastAsia="Arial" w:hAnsi="Arial" w:cs="Arial"/>
                <w:sz w:val="18"/>
                <w:szCs w:val="18"/>
              </w:rPr>
            </w:pPr>
          </w:p>
        </w:tc>
        <w:tc>
          <w:tcPr>
            <w:tcW w:w="1360" w:type="dxa"/>
            <w:tcBorders>
              <w:bottom w:val="single" w:sz="4" w:space="0" w:color="646B86" w:themeColor="text2"/>
            </w:tcBorders>
            <w:vAlign w:val="center"/>
          </w:tcPr>
          <w:p w:rsidR="005C3447" w:rsidRPr="00C002E6" w:rsidRDefault="005C3447" w:rsidP="005C3447">
            <w:pPr>
              <w:rPr>
                <w:rFonts w:ascii="Arial" w:eastAsia="Arial" w:hAnsi="Arial" w:cs="Arial"/>
                <w:sz w:val="18"/>
                <w:szCs w:val="18"/>
              </w:rPr>
            </w:pPr>
            <w:r w:rsidRPr="00C002E6">
              <w:rPr>
                <w:rFonts w:ascii="Arial" w:eastAsia="Arial" w:hAnsi="Arial" w:cs="Arial"/>
                <w:sz w:val="18"/>
                <w:szCs w:val="18"/>
              </w:rPr>
              <w:t>Šibokovac</w:t>
            </w:r>
          </w:p>
        </w:tc>
        <w:tc>
          <w:tcPr>
            <w:tcW w:w="1298"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559"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5"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color w:val="000000"/>
                <w:sz w:val="18"/>
                <w:szCs w:val="18"/>
              </w:rPr>
            </w:pPr>
          </w:p>
        </w:tc>
      </w:tr>
      <w:tr w:rsidR="00D32B5D" w:rsidRPr="00C002E6" w:rsidTr="00D32B5D">
        <w:trPr>
          <w:jc w:val="center"/>
        </w:trPr>
        <w:tc>
          <w:tcPr>
            <w:tcW w:w="733" w:type="dxa"/>
            <w:tcBorders>
              <w:bottom w:val="single" w:sz="4" w:space="0" w:color="646B86" w:themeColor="text2"/>
            </w:tcBorders>
            <w:vAlign w:val="center"/>
          </w:tcPr>
          <w:p w:rsidR="005C3447" w:rsidRPr="00C002E6" w:rsidRDefault="005C3447" w:rsidP="005C3447">
            <w:pPr>
              <w:numPr>
                <w:ilvl w:val="0"/>
                <w:numId w:val="44"/>
              </w:numPr>
              <w:contextualSpacing/>
              <w:jc w:val="center"/>
              <w:rPr>
                <w:rFonts w:ascii="Arial" w:eastAsia="Arial" w:hAnsi="Arial" w:cs="Arial"/>
                <w:sz w:val="18"/>
                <w:szCs w:val="18"/>
              </w:rPr>
            </w:pPr>
          </w:p>
        </w:tc>
        <w:tc>
          <w:tcPr>
            <w:tcW w:w="1360" w:type="dxa"/>
            <w:tcBorders>
              <w:bottom w:val="single" w:sz="4" w:space="0" w:color="646B86" w:themeColor="text2"/>
            </w:tcBorders>
            <w:vAlign w:val="center"/>
          </w:tcPr>
          <w:p w:rsidR="005C3447" w:rsidRPr="00C002E6" w:rsidRDefault="005C3447" w:rsidP="005C3447">
            <w:pPr>
              <w:rPr>
                <w:rFonts w:ascii="Arial" w:eastAsia="Arial" w:hAnsi="Arial" w:cs="Arial"/>
                <w:sz w:val="18"/>
                <w:szCs w:val="18"/>
              </w:rPr>
            </w:pPr>
            <w:r w:rsidRPr="00C002E6">
              <w:rPr>
                <w:rFonts w:ascii="Arial" w:eastAsia="Arial" w:hAnsi="Arial" w:cs="Arial"/>
                <w:sz w:val="18"/>
                <w:szCs w:val="18"/>
              </w:rPr>
              <w:t>Čaglin</w:t>
            </w:r>
          </w:p>
        </w:tc>
        <w:tc>
          <w:tcPr>
            <w:tcW w:w="1298"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559"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134"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6" w:type="dxa"/>
            <w:tcBorders>
              <w:bottom w:val="single" w:sz="4" w:space="0" w:color="646B86" w:themeColor="text2"/>
            </w:tcBorders>
            <w:vAlign w:val="center"/>
          </w:tcPr>
          <w:p w:rsidR="005C3447" w:rsidRPr="00C002E6" w:rsidRDefault="005C3447" w:rsidP="005C3447">
            <w:pPr>
              <w:jc w:val="right"/>
              <w:rPr>
                <w:rFonts w:ascii="Arial" w:eastAsia="Arial" w:hAnsi="Arial" w:cs="Arial"/>
                <w:color w:val="000000"/>
                <w:sz w:val="18"/>
                <w:szCs w:val="18"/>
              </w:rPr>
            </w:pPr>
          </w:p>
        </w:tc>
        <w:tc>
          <w:tcPr>
            <w:tcW w:w="1275" w:type="dxa"/>
            <w:tcBorders>
              <w:bottom w:val="single" w:sz="4" w:space="0" w:color="646B86" w:themeColor="text2"/>
            </w:tcBorders>
            <w:shd w:val="clear" w:color="auto" w:fill="auto"/>
            <w:vAlign w:val="center"/>
          </w:tcPr>
          <w:p w:rsidR="005C3447" w:rsidRPr="00C002E6" w:rsidRDefault="005C3447" w:rsidP="005C3447">
            <w:pPr>
              <w:jc w:val="right"/>
              <w:rPr>
                <w:rFonts w:ascii="Arial" w:eastAsia="Arial" w:hAnsi="Arial" w:cs="Arial"/>
                <w:color w:val="000000"/>
                <w:sz w:val="18"/>
                <w:szCs w:val="18"/>
              </w:rPr>
            </w:pPr>
          </w:p>
        </w:tc>
      </w:tr>
      <w:tr w:rsidR="00D32B5D" w:rsidRPr="00C002E6" w:rsidTr="00D32B5D">
        <w:trPr>
          <w:trHeight w:val="103"/>
          <w:jc w:val="center"/>
        </w:trPr>
        <w:tc>
          <w:tcPr>
            <w:tcW w:w="2093" w:type="dxa"/>
            <w:gridSpan w:val="2"/>
            <w:shd w:val="clear" w:color="auto" w:fill="D16349" w:themeFill="accent1"/>
            <w:vAlign w:val="center"/>
          </w:tcPr>
          <w:p w:rsidR="005C3447" w:rsidRPr="00C002E6" w:rsidRDefault="005C3447" w:rsidP="005C3447">
            <w:pPr>
              <w:jc w:val="center"/>
              <w:rPr>
                <w:rFonts w:ascii="Arial" w:eastAsia="Arial" w:hAnsi="Arial" w:cs="Arial"/>
                <w:b/>
                <w:sz w:val="18"/>
                <w:szCs w:val="18"/>
              </w:rPr>
            </w:pPr>
            <w:r w:rsidRPr="00C002E6">
              <w:rPr>
                <w:rFonts w:ascii="Arial" w:eastAsia="Arial" w:hAnsi="Arial" w:cs="Arial"/>
                <w:b/>
                <w:color w:val="FFFFFF" w:themeColor="background1"/>
                <w:sz w:val="18"/>
                <w:szCs w:val="18"/>
              </w:rPr>
              <w:t>Ukupna površina portfelja (m</w:t>
            </w:r>
            <w:r w:rsidRPr="00C002E6">
              <w:rPr>
                <w:rFonts w:ascii="Arial" w:eastAsia="Arial" w:hAnsi="Arial" w:cs="Arial"/>
                <w:b/>
                <w:color w:val="FFFFFF" w:themeColor="background1"/>
                <w:sz w:val="18"/>
                <w:szCs w:val="18"/>
                <w:vertAlign w:val="superscript"/>
              </w:rPr>
              <w:t>2</w:t>
            </w:r>
            <w:r w:rsidRPr="00C002E6">
              <w:rPr>
                <w:rFonts w:ascii="Arial" w:eastAsia="Arial" w:hAnsi="Arial" w:cs="Arial"/>
                <w:b/>
                <w:color w:val="FFFFFF" w:themeColor="background1"/>
                <w:sz w:val="18"/>
                <w:szCs w:val="18"/>
              </w:rPr>
              <w:t>)</w:t>
            </w:r>
          </w:p>
        </w:tc>
        <w:tc>
          <w:tcPr>
            <w:tcW w:w="1298" w:type="dxa"/>
            <w:shd w:val="clear" w:color="auto" w:fill="F5DFDA" w:themeFill="accent1" w:themeFillTint="33"/>
            <w:vAlign w:val="center"/>
          </w:tcPr>
          <w:p w:rsidR="005C3447" w:rsidRPr="00C002E6" w:rsidRDefault="005C3447" w:rsidP="005C3447">
            <w:pPr>
              <w:jc w:val="right"/>
              <w:rPr>
                <w:rFonts w:ascii="Arial" w:eastAsia="Arial" w:hAnsi="Arial" w:cs="Arial"/>
                <w:b/>
                <w:color w:val="000000"/>
                <w:sz w:val="18"/>
                <w:szCs w:val="18"/>
              </w:rPr>
            </w:pPr>
          </w:p>
        </w:tc>
        <w:tc>
          <w:tcPr>
            <w:tcW w:w="1276" w:type="dxa"/>
            <w:shd w:val="clear" w:color="auto" w:fill="F5DFDA" w:themeFill="accent1" w:themeFillTint="33"/>
            <w:vAlign w:val="center"/>
          </w:tcPr>
          <w:p w:rsidR="005C3447" w:rsidRPr="00C002E6" w:rsidRDefault="005C3447" w:rsidP="005C3447">
            <w:pPr>
              <w:jc w:val="right"/>
              <w:rPr>
                <w:rFonts w:ascii="Arial" w:eastAsia="Arial" w:hAnsi="Arial" w:cs="Arial"/>
                <w:b/>
                <w:color w:val="000000"/>
                <w:sz w:val="18"/>
                <w:szCs w:val="18"/>
              </w:rPr>
            </w:pPr>
          </w:p>
        </w:tc>
        <w:tc>
          <w:tcPr>
            <w:tcW w:w="1559" w:type="dxa"/>
            <w:shd w:val="clear" w:color="auto" w:fill="F5DFDA" w:themeFill="accent1" w:themeFillTint="33"/>
            <w:vAlign w:val="center"/>
          </w:tcPr>
          <w:p w:rsidR="005C3447" w:rsidRPr="00C002E6" w:rsidRDefault="005C3447" w:rsidP="005C3447">
            <w:pPr>
              <w:jc w:val="right"/>
              <w:rPr>
                <w:rFonts w:ascii="Arial" w:eastAsia="Arial" w:hAnsi="Arial" w:cs="Arial"/>
                <w:b/>
                <w:color w:val="000000"/>
                <w:sz w:val="18"/>
                <w:szCs w:val="18"/>
              </w:rPr>
            </w:pPr>
          </w:p>
        </w:tc>
        <w:tc>
          <w:tcPr>
            <w:tcW w:w="1134" w:type="dxa"/>
            <w:shd w:val="clear" w:color="auto" w:fill="F5DFDA" w:themeFill="accent1" w:themeFillTint="33"/>
            <w:vAlign w:val="center"/>
          </w:tcPr>
          <w:p w:rsidR="005C3447" w:rsidRPr="00C002E6" w:rsidRDefault="005C3447" w:rsidP="005C3447">
            <w:pPr>
              <w:jc w:val="right"/>
              <w:rPr>
                <w:rFonts w:ascii="Arial" w:eastAsia="Arial" w:hAnsi="Arial" w:cs="Arial"/>
                <w:b/>
                <w:color w:val="000000"/>
                <w:sz w:val="18"/>
                <w:szCs w:val="18"/>
              </w:rPr>
            </w:pPr>
          </w:p>
        </w:tc>
        <w:tc>
          <w:tcPr>
            <w:tcW w:w="1276" w:type="dxa"/>
            <w:shd w:val="clear" w:color="auto" w:fill="F5DFDA" w:themeFill="accent1" w:themeFillTint="33"/>
            <w:vAlign w:val="center"/>
          </w:tcPr>
          <w:p w:rsidR="005C3447" w:rsidRPr="00C002E6" w:rsidRDefault="005C3447" w:rsidP="005C3447">
            <w:pPr>
              <w:jc w:val="right"/>
              <w:rPr>
                <w:rFonts w:ascii="Arial" w:eastAsia="Arial" w:hAnsi="Arial" w:cs="Arial"/>
                <w:b/>
                <w:color w:val="000000"/>
                <w:sz w:val="18"/>
                <w:szCs w:val="18"/>
              </w:rPr>
            </w:pPr>
          </w:p>
        </w:tc>
        <w:tc>
          <w:tcPr>
            <w:tcW w:w="1134" w:type="dxa"/>
            <w:shd w:val="clear" w:color="auto" w:fill="F5DFDA" w:themeFill="accent1" w:themeFillTint="33"/>
            <w:vAlign w:val="center"/>
          </w:tcPr>
          <w:p w:rsidR="005C3447" w:rsidRPr="00C002E6" w:rsidRDefault="005C3447" w:rsidP="005C3447">
            <w:pPr>
              <w:jc w:val="right"/>
              <w:rPr>
                <w:rFonts w:ascii="Arial" w:eastAsia="Arial" w:hAnsi="Arial" w:cs="Arial"/>
                <w:b/>
                <w:color w:val="000000"/>
                <w:sz w:val="18"/>
                <w:szCs w:val="18"/>
              </w:rPr>
            </w:pPr>
          </w:p>
        </w:tc>
        <w:tc>
          <w:tcPr>
            <w:tcW w:w="1134" w:type="dxa"/>
            <w:shd w:val="clear" w:color="auto" w:fill="F5DFDA" w:themeFill="accent1" w:themeFillTint="33"/>
            <w:vAlign w:val="center"/>
          </w:tcPr>
          <w:p w:rsidR="005C3447" w:rsidRPr="00C002E6" w:rsidRDefault="005C3447" w:rsidP="005C3447">
            <w:pPr>
              <w:jc w:val="right"/>
              <w:rPr>
                <w:rFonts w:ascii="Arial" w:eastAsia="Arial" w:hAnsi="Arial" w:cs="Arial"/>
                <w:b/>
                <w:color w:val="000000"/>
                <w:sz w:val="18"/>
                <w:szCs w:val="18"/>
              </w:rPr>
            </w:pPr>
          </w:p>
        </w:tc>
        <w:tc>
          <w:tcPr>
            <w:tcW w:w="1276" w:type="dxa"/>
            <w:shd w:val="clear" w:color="auto" w:fill="F5DFDA" w:themeFill="accent1" w:themeFillTint="33"/>
            <w:vAlign w:val="center"/>
          </w:tcPr>
          <w:p w:rsidR="005C3447" w:rsidRPr="00C002E6" w:rsidRDefault="005C3447" w:rsidP="005C3447">
            <w:pPr>
              <w:jc w:val="right"/>
              <w:rPr>
                <w:rFonts w:ascii="Arial" w:eastAsia="Arial" w:hAnsi="Arial" w:cs="Arial"/>
                <w:b/>
                <w:color w:val="000000"/>
                <w:sz w:val="18"/>
                <w:szCs w:val="18"/>
              </w:rPr>
            </w:pPr>
          </w:p>
        </w:tc>
        <w:tc>
          <w:tcPr>
            <w:tcW w:w="1275" w:type="dxa"/>
            <w:shd w:val="clear" w:color="auto" w:fill="ECC0B6" w:themeFill="accent1" w:themeFillTint="66"/>
            <w:vAlign w:val="center"/>
          </w:tcPr>
          <w:p w:rsidR="005C3447" w:rsidRPr="00C002E6" w:rsidRDefault="005C3447" w:rsidP="005C3447">
            <w:pPr>
              <w:jc w:val="right"/>
              <w:rPr>
                <w:rFonts w:ascii="Arial" w:eastAsia="Arial" w:hAnsi="Arial" w:cs="Arial"/>
                <w:b/>
                <w:color w:val="000000"/>
                <w:sz w:val="18"/>
                <w:szCs w:val="18"/>
              </w:rPr>
            </w:pPr>
          </w:p>
        </w:tc>
      </w:tr>
    </w:tbl>
    <w:p w:rsidR="00EF2179" w:rsidRPr="00B22B20" w:rsidRDefault="00B22B20" w:rsidP="00C002E6">
      <w:pPr>
        <w:spacing w:line="276" w:lineRule="auto"/>
        <w:jc w:val="center"/>
        <w:rPr>
          <w:i/>
          <w:sz w:val="20"/>
        </w:rPr>
      </w:pPr>
      <w:r w:rsidRPr="00B22B20">
        <w:rPr>
          <w:i/>
          <w:sz w:val="20"/>
        </w:rPr>
        <w:t xml:space="preserve">Izvor: </w:t>
      </w:r>
      <w:r>
        <w:rPr>
          <w:i/>
          <w:sz w:val="20"/>
        </w:rPr>
        <w:t xml:space="preserve">Registar imovine </w:t>
      </w:r>
      <w:r w:rsidR="00FD3025">
        <w:rPr>
          <w:i/>
          <w:sz w:val="20"/>
        </w:rPr>
        <w:t xml:space="preserve">Općine </w:t>
      </w:r>
      <w:r w:rsidR="002424CD">
        <w:rPr>
          <w:i/>
          <w:sz w:val="20"/>
        </w:rPr>
        <w:t>Čaglin</w:t>
      </w:r>
    </w:p>
    <w:p w:rsidR="00C95BA1" w:rsidRDefault="00C95BA1" w:rsidP="00663488">
      <w:pPr>
        <w:spacing w:line="276" w:lineRule="auto"/>
        <w:jc w:val="both"/>
        <w:rPr>
          <w:sz w:val="24"/>
        </w:rPr>
      </w:pPr>
    </w:p>
    <w:p w:rsidR="00143D55" w:rsidRDefault="00143D55" w:rsidP="00663488">
      <w:pPr>
        <w:spacing w:line="276" w:lineRule="auto"/>
        <w:jc w:val="both"/>
        <w:rPr>
          <w:sz w:val="24"/>
        </w:rPr>
        <w:sectPr w:rsidR="00143D55" w:rsidSect="005C3447">
          <w:headerReference w:type="default" r:id="rId26"/>
          <w:headerReference w:type="first" r:id="rId27"/>
          <w:pgSz w:w="16838" w:h="11906" w:orient="landscape" w:code="9"/>
          <w:pgMar w:top="1418" w:right="1418" w:bottom="1418" w:left="1418" w:header="397" w:footer="709" w:gutter="0"/>
          <w:cols w:space="708"/>
          <w:titlePg/>
          <w:docGrid w:linePitch="360"/>
        </w:sectPr>
      </w:pPr>
    </w:p>
    <w:p w:rsidR="009D4FAD" w:rsidRPr="005C3447" w:rsidRDefault="009D4FAD" w:rsidP="009D4FAD">
      <w:pPr>
        <w:spacing w:line="276" w:lineRule="auto"/>
        <w:jc w:val="both"/>
        <w:rPr>
          <w:color w:val="000000" w:themeColor="text1"/>
          <w:sz w:val="24"/>
        </w:rPr>
      </w:pPr>
      <w:r w:rsidRPr="00E31963">
        <w:rPr>
          <w:sz w:val="24"/>
        </w:rPr>
        <w:t xml:space="preserve">Iz prethodno prikazane tablice može se zaključiti da Općina </w:t>
      </w:r>
      <w:r>
        <w:rPr>
          <w:sz w:val="24"/>
        </w:rPr>
        <w:t>Čaglin</w:t>
      </w:r>
      <w:r w:rsidRPr="00E31963">
        <w:rPr>
          <w:sz w:val="24"/>
        </w:rPr>
        <w:t xml:space="preserve"> raspolaže s ukupno </w:t>
      </w:r>
      <w:r w:rsidRPr="005C3447">
        <w:rPr>
          <w:color w:val="000000" w:themeColor="text1"/>
          <w:sz w:val="24"/>
        </w:rPr>
        <w:t>723.978,00 m</w:t>
      </w:r>
      <w:r w:rsidRPr="005C3447">
        <w:rPr>
          <w:color w:val="000000" w:themeColor="text1"/>
          <w:sz w:val="24"/>
          <w:vertAlign w:val="superscript"/>
        </w:rPr>
        <w:t>2</w:t>
      </w:r>
      <w:r w:rsidRPr="005C3447">
        <w:rPr>
          <w:color w:val="000000" w:themeColor="text1"/>
          <w:sz w:val="24"/>
        </w:rPr>
        <w:t xml:space="preserve"> zemljišta te je u većini slučajeva isključivi vlasnik istih.</w:t>
      </w:r>
    </w:p>
    <w:p w:rsidR="009D4FAD" w:rsidRDefault="009D4FAD" w:rsidP="009D4FAD">
      <w:pPr>
        <w:spacing w:line="276" w:lineRule="auto"/>
        <w:jc w:val="both"/>
        <w:rPr>
          <w:sz w:val="24"/>
        </w:rPr>
      </w:pPr>
    </w:p>
    <w:p w:rsidR="009D4FAD" w:rsidRDefault="009D4FAD" w:rsidP="008C47E5">
      <w:pPr>
        <w:spacing w:line="276" w:lineRule="auto"/>
        <w:jc w:val="both"/>
        <w:rPr>
          <w:sz w:val="24"/>
        </w:rPr>
      </w:pPr>
      <w:r>
        <w:rPr>
          <w:sz w:val="24"/>
        </w:rPr>
        <w:t>L</w:t>
      </w:r>
      <w:r w:rsidRPr="00663488">
        <w:rPr>
          <w:sz w:val="24"/>
        </w:rPr>
        <w:t xml:space="preserve">okalne samouprave </w:t>
      </w:r>
      <w:r>
        <w:rPr>
          <w:sz w:val="24"/>
        </w:rPr>
        <w:t>poduzimaju projekte od kojih većina uključ</w:t>
      </w:r>
      <w:r w:rsidRPr="00663488">
        <w:rPr>
          <w:sz w:val="24"/>
        </w:rPr>
        <w:t>uje razvoj neke vrste nekretnina.</w:t>
      </w:r>
      <w:r>
        <w:rPr>
          <w:sz w:val="24"/>
        </w:rPr>
        <w:t xml:space="preserve"> </w:t>
      </w:r>
      <w:r w:rsidRPr="00663488">
        <w:rPr>
          <w:sz w:val="24"/>
        </w:rPr>
        <w:t>U nekim je slu</w:t>
      </w:r>
      <w:r>
        <w:rPr>
          <w:sz w:val="24"/>
        </w:rPr>
        <w:t>čajevima do 70% prorač</w:t>
      </w:r>
      <w:r w:rsidRPr="00663488">
        <w:rPr>
          <w:sz w:val="24"/>
        </w:rPr>
        <w:t>una lokalnih samouprava namijenjeno za izdatke vezane za razvoj i</w:t>
      </w:r>
      <w:r>
        <w:rPr>
          <w:sz w:val="24"/>
        </w:rPr>
        <w:t xml:space="preserve"> održ</w:t>
      </w:r>
      <w:r w:rsidRPr="00663488">
        <w:rPr>
          <w:sz w:val="24"/>
        </w:rPr>
        <w:t>avanje nekretnina. Samo je po sebi jasno da tolika raznovrsnost por</w:t>
      </w:r>
      <w:r>
        <w:rPr>
          <w:sz w:val="24"/>
        </w:rPr>
        <w:t>tfelja i projekata mora biti paž</w:t>
      </w:r>
      <w:r w:rsidRPr="00663488">
        <w:rPr>
          <w:sz w:val="24"/>
        </w:rPr>
        <w:t>ljivo</w:t>
      </w:r>
      <w:r>
        <w:rPr>
          <w:sz w:val="24"/>
        </w:rPr>
        <w:t xml:space="preserve"> prać</w:t>
      </w:r>
      <w:r w:rsidRPr="00663488">
        <w:rPr>
          <w:sz w:val="24"/>
        </w:rPr>
        <w:t xml:space="preserve">ena i nadzirana, </w:t>
      </w:r>
      <w:r>
        <w:rPr>
          <w:sz w:val="24"/>
        </w:rPr>
        <w:t>kako bi se ostvarile odgovarajuć</w:t>
      </w:r>
      <w:r w:rsidRPr="00663488">
        <w:rPr>
          <w:sz w:val="24"/>
        </w:rPr>
        <w:t>e koristi, te kako bi se izbjegli financijski gubici i</w:t>
      </w:r>
      <w:r>
        <w:rPr>
          <w:sz w:val="24"/>
        </w:rPr>
        <w:t xml:space="preserve"> </w:t>
      </w:r>
      <w:r w:rsidRPr="00663488">
        <w:rPr>
          <w:sz w:val="24"/>
        </w:rPr>
        <w:t>propadanje imovine. P</w:t>
      </w:r>
      <w:r>
        <w:rPr>
          <w:sz w:val="24"/>
        </w:rPr>
        <w:t>rimarna sredstva za ostvarenje ž</w:t>
      </w:r>
      <w:r w:rsidRPr="00663488">
        <w:rPr>
          <w:sz w:val="24"/>
        </w:rPr>
        <w:t>eljenih ciljeva upravljanja jesu da se provede studija</w:t>
      </w:r>
      <w:r>
        <w:rPr>
          <w:sz w:val="24"/>
        </w:rPr>
        <w:t xml:space="preserve"> izvedivosti koja bi mogla uključ</w:t>
      </w:r>
      <w:r w:rsidRPr="00663488">
        <w:rPr>
          <w:sz w:val="24"/>
        </w:rPr>
        <w:t>iti anal</w:t>
      </w:r>
      <w:r>
        <w:rPr>
          <w:sz w:val="24"/>
        </w:rPr>
        <w:t>izu oč</w:t>
      </w:r>
      <w:r w:rsidRPr="00663488">
        <w:rPr>
          <w:sz w:val="24"/>
        </w:rPr>
        <w:t>ekivanih financijskih posljedica za lokalnu samoupravu prije</w:t>
      </w:r>
      <w:r>
        <w:rPr>
          <w:sz w:val="24"/>
        </w:rPr>
        <w:t xml:space="preserve"> uključ</w:t>
      </w:r>
      <w:r w:rsidRPr="00663488">
        <w:rPr>
          <w:sz w:val="24"/>
        </w:rPr>
        <w:t>enja u neki posao, investiciju ili gra</w:t>
      </w:r>
      <w:r>
        <w:rPr>
          <w:rFonts w:ascii="Arial" w:hAnsi="Arial" w:cs="Arial"/>
          <w:sz w:val="24"/>
        </w:rPr>
        <w:t>đ</w:t>
      </w:r>
      <w:r>
        <w:rPr>
          <w:sz w:val="24"/>
        </w:rPr>
        <w:t>evinski projekt.</w:t>
      </w:r>
    </w:p>
    <w:p w:rsidR="009D4FAD" w:rsidRDefault="009D4FAD" w:rsidP="008C47E5">
      <w:pPr>
        <w:spacing w:line="276" w:lineRule="auto"/>
        <w:jc w:val="both"/>
        <w:rPr>
          <w:sz w:val="24"/>
        </w:rPr>
      </w:pPr>
    </w:p>
    <w:p w:rsidR="008C47E5" w:rsidRPr="00E2544F" w:rsidRDefault="00556006" w:rsidP="008C47E5">
      <w:pPr>
        <w:spacing w:line="276" w:lineRule="auto"/>
        <w:jc w:val="both"/>
        <w:rPr>
          <w:sz w:val="24"/>
        </w:rPr>
      </w:pPr>
      <w:r>
        <w:rPr>
          <w:noProof/>
          <w:lang w:eastAsia="hr-HR"/>
        </w:rPr>
        <mc:AlternateContent>
          <mc:Choice Requires="wps">
            <w:drawing>
              <wp:anchor distT="0" distB="0" distL="114300" distR="114300" simplePos="0" relativeHeight="251660288" behindDoc="0" locked="0" layoutInCell="1" allowOverlap="1" wp14:anchorId="4B503E8A" wp14:editId="607C2280">
                <wp:simplePos x="0" y="0"/>
                <wp:positionH relativeFrom="column">
                  <wp:posOffset>0</wp:posOffset>
                </wp:positionH>
                <wp:positionV relativeFrom="paragraph">
                  <wp:posOffset>320040</wp:posOffset>
                </wp:positionV>
                <wp:extent cx="5772150" cy="2220595"/>
                <wp:effectExtent l="14605" t="10795" r="13970" b="26035"/>
                <wp:wrapTopAndBottom/>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22059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797691" w:rsidRPr="00180158" w:rsidRDefault="00797691" w:rsidP="00075743">
                            <w:pPr>
                              <w:pStyle w:val="Odlomakpopisa"/>
                              <w:numPr>
                                <w:ilvl w:val="0"/>
                                <w:numId w:val="29"/>
                              </w:numPr>
                              <w:spacing w:line="276" w:lineRule="auto"/>
                              <w:jc w:val="both"/>
                              <w:rPr>
                                <w:sz w:val="24"/>
                              </w:rPr>
                            </w:pPr>
                            <w:r>
                              <w:rPr>
                                <w:sz w:val="24"/>
                              </w:rPr>
                              <w:t>osposobiti zaposlene unutar lokalne samouprave koji se bave upravljanjem imovinom za korištenje analize diskontiranoga novčanog tijeka</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prije nego što financijski podaci o pojedinačnim jedinicama imovine postanu dostupni, potrebno je provesti analizu godišnjih rezultata u vezi s prihodima, izdacima i neto prihodom (gubicima) na temelju skupnih podataka (na razini portfelja)</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u najvećoj mogućoj mjeri razmotriti portfelje homogenih imovina (odvojiti subvencioniranu i nesubvencioniranu imovinu)</w:t>
                            </w:r>
                            <w:r w:rsidRPr="00180158">
                              <w:rPr>
                                <w:sz w:val="24"/>
                              </w:rPr>
                              <w:t>,</w:t>
                            </w:r>
                            <w:r>
                              <w:rPr>
                                <w:sz w:val="24"/>
                              </w:rPr>
                              <w:t xml:space="preserve"> te</w:t>
                            </w:r>
                          </w:p>
                          <w:p w:rsidR="00797691" w:rsidRPr="00D36C88" w:rsidRDefault="00797691" w:rsidP="00075743">
                            <w:pPr>
                              <w:pStyle w:val="Odlomakpopisa"/>
                              <w:numPr>
                                <w:ilvl w:val="0"/>
                                <w:numId w:val="29"/>
                              </w:numPr>
                              <w:spacing w:line="276" w:lineRule="auto"/>
                              <w:jc w:val="both"/>
                              <w:rPr>
                                <w:sz w:val="24"/>
                              </w:rPr>
                            </w:pPr>
                            <w:r>
                              <w:rPr>
                                <w:sz w:val="24"/>
                              </w:rPr>
                              <w:t>u analizirane podatke uključiti sve relevantne prihode i izdatke za svaki portfelj (posebno troškove upravljanja)</w:t>
                            </w:r>
                            <w:r w:rsidRPr="00180158">
                              <w:rPr>
                                <w:sz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9" type="#_x0000_t202" style="position:absolute;left:0;text-align:left;margin-left:0;margin-top:25.2pt;width:454.5pt;height:174.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" fillcolor="#b9cdce [1942]" strokecolor="#b9cdce [1942]" strokeweight="1pt">
                <v:fill color2="#e7eeee [662]" angle="135" focus="50%" type="gradient"/>
                <v:shadow on="t" color="#405a5b [1606]" opacity=".5" offset="1pt"/>
                <v:textbox>
                  <w:txbxContent>
                    <w:p w:rsidR="00797691" w:rsidRPr="00180158" w:rsidRDefault="00797691" w:rsidP="00075743">
                      <w:pPr>
                        <w:pStyle w:val="Odlomakpopisa"/>
                        <w:numPr>
                          <w:ilvl w:val="0"/>
                          <w:numId w:val="29"/>
                        </w:numPr>
                        <w:spacing w:line="276" w:lineRule="auto"/>
                        <w:jc w:val="both"/>
                        <w:rPr>
                          <w:sz w:val="24"/>
                        </w:rPr>
                      </w:pPr>
                      <w:r>
                        <w:rPr>
                          <w:sz w:val="24"/>
                        </w:rPr>
                        <w:t>osposobiti zaposlene unutar lokalne samouprave koji se bave upravljanjem imovinom za korištenje analize diskontiranoga novčanog tijeka</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prije nego što financijski podaci o pojedinačnim jedinicama imovine postanu dostupni, potrebno je provesti analizu godišnjih rezultata u vezi s prihodima, izdacima i neto prihodom (gubicima) na temelju skupnih podataka (na razini portfelja)</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u najvećoj mogućoj mjeri razmotriti portfelje homogenih imovina (odvojiti subvencioniranu i nesubvencioniranu imovinu)</w:t>
                      </w:r>
                      <w:r w:rsidRPr="00180158">
                        <w:rPr>
                          <w:sz w:val="24"/>
                        </w:rPr>
                        <w:t>,</w:t>
                      </w:r>
                      <w:r>
                        <w:rPr>
                          <w:sz w:val="24"/>
                        </w:rPr>
                        <w:t xml:space="preserve"> te</w:t>
                      </w:r>
                    </w:p>
                    <w:p w:rsidR="00797691" w:rsidRPr="00D36C88" w:rsidRDefault="00797691" w:rsidP="00075743">
                      <w:pPr>
                        <w:pStyle w:val="Odlomakpopisa"/>
                        <w:numPr>
                          <w:ilvl w:val="0"/>
                          <w:numId w:val="29"/>
                        </w:numPr>
                        <w:spacing w:line="276" w:lineRule="auto"/>
                        <w:jc w:val="both"/>
                        <w:rPr>
                          <w:sz w:val="24"/>
                        </w:rPr>
                      </w:pPr>
                      <w:r>
                        <w:rPr>
                          <w:sz w:val="24"/>
                        </w:rPr>
                        <w:t>u analizirane podatke uključiti sve relevantne prihode i izdatke za svaki portfelj (posebno troškove upravljanja)</w:t>
                      </w:r>
                      <w:r w:rsidRPr="00180158">
                        <w:rPr>
                          <w:sz w:val="24"/>
                        </w:rPr>
                        <w:t>.</w:t>
                      </w:r>
                    </w:p>
                  </w:txbxContent>
                </v:textbox>
                <w10:wrap type="topAndBottom"/>
              </v:shape>
            </w:pict>
          </mc:Fallback>
        </mc:AlternateContent>
      </w:r>
      <w:r w:rsidR="008C47E5">
        <w:rPr>
          <w:sz w:val="24"/>
        </w:rPr>
        <w:t>Preporuke za primjenu financijske analize portfelja, imovine i projekata su sljedeće:</w:t>
      </w:r>
    </w:p>
    <w:p w:rsidR="00663488" w:rsidRDefault="00663488" w:rsidP="00663488">
      <w:pPr>
        <w:spacing w:line="276" w:lineRule="auto"/>
        <w:jc w:val="both"/>
        <w:rPr>
          <w:sz w:val="24"/>
        </w:rPr>
      </w:pPr>
    </w:p>
    <w:p w:rsidR="00663488" w:rsidRPr="00D15F31" w:rsidRDefault="00D15F31" w:rsidP="00075743">
      <w:pPr>
        <w:pStyle w:val="Odlomakpopisa"/>
        <w:numPr>
          <w:ilvl w:val="0"/>
          <w:numId w:val="37"/>
        </w:numPr>
        <w:spacing w:line="276" w:lineRule="auto"/>
        <w:jc w:val="both"/>
        <w:rPr>
          <w:color w:val="A86C2A" w:themeColor="accent6" w:themeShade="BF"/>
          <w:sz w:val="24"/>
        </w:rPr>
      </w:pPr>
      <w:r w:rsidRPr="00D15F31">
        <w:rPr>
          <w:color w:val="A86C2A" w:themeColor="accent6" w:themeShade="BF"/>
          <w:sz w:val="24"/>
        </w:rPr>
        <w:t>ALATI ZA ANALIZU IMOVINE KOJA STVARA PRIHODE (VIŠAK IMOVINE)</w:t>
      </w:r>
    </w:p>
    <w:p w:rsidR="00CC17FC" w:rsidRDefault="00CC17FC" w:rsidP="00CC17FC">
      <w:pPr>
        <w:spacing w:line="276" w:lineRule="auto"/>
        <w:jc w:val="both"/>
        <w:rPr>
          <w:sz w:val="24"/>
        </w:rPr>
      </w:pPr>
    </w:p>
    <w:p w:rsidR="00E848B3" w:rsidRPr="00D15F31" w:rsidRDefault="00D15F31" w:rsidP="00CC17FC">
      <w:pPr>
        <w:spacing w:line="276" w:lineRule="auto"/>
        <w:jc w:val="both"/>
        <w:rPr>
          <w:sz w:val="24"/>
        </w:rPr>
      </w:pPr>
      <w:r>
        <w:rPr>
          <w:sz w:val="24"/>
        </w:rPr>
        <w:t>Imovina koja stvara prihode (vi</w:t>
      </w:r>
      <w:r w:rsidR="00CC17FC">
        <w:rPr>
          <w:sz w:val="24"/>
        </w:rPr>
        <w:t>š</w:t>
      </w:r>
      <w:r w:rsidRPr="00D15F31">
        <w:rPr>
          <w:sz w:val="24"/>
        </w:rPr>
        <w:t>ak) trebala bi se tretirati kao investicijska imovina i kao takva analizirati u</w:t>
      </w:r>
      <w:r w:rsidR="005543B3">
        <w:rPr>
          <w:sz w:val="24"/>
        </w:rPr>
        <w:t xml:space="preserve"> </w:t>
      </w:r>
      <w:r w:rsidRPr="00D15F31">
        <w:rPr>
          <w:sz w:val="24"/>
        </w:rPr>
        <w:t>odnosu na ostale izvedive investicije.</w:t>
      </w:r>
      <w:r w:rsidR="006925B2">
        <w:rPr>
          <w:sz w:val="24"/>
        </w:rPr>
        <w:t xml:space="preserve"> </w:t>
      </w:r>
      <w:r w:rsidRPr="00D15F31">
        <w:rPr>
          <w:sz w:val="24"/>
        </w:rPr>
        <w:t>Ako imovina ne ostvaruje dovoljne povrate,</w:t>
      </w:r>
      <w:r w:rsidR="006925B2">
        <w:rPr>
          <w:sz w:val="24"/>
        </w:rPr>
        <w:t xml:space="preserve"> </w:t>
      </w:r>
      <w:r w:rsidRPr="00D15F31">
        <w:rPr>
          <w:sz w:val="24"/>
        </w:rPr>
        <w:t>njezine financijske rezultate treba temeljito ispitati da bi se vidj</w:t>
      </w:r>
      <w:r>
        <w:rPr>
          <w:sz w:val="24"/>
        </w:rPr>
        <w:t>elo kako bi se oni mogli poboljš</w:t>
      </w:r>
      <w:r w:rsidRPr="00D15F31">
        <w:rPr>
          <w:sz w:val="24"/>
        </w:rPr>
        <w:t>ati. Ako</w:t>
      </w:r>
      <w:r>
        <w:rPr>
          <w:sz w:val="24"/>
        </w:rPr>
        <w:t xml:space="preserve"> poboljšanje ne rezultira u već</w:t>
      </w:r>
      <w:r w:rsidRPr="00D15F31">
        <w:rPr>
          <w:sz w:val="24"/>
        </w:rPr>
        <w:t>im povratima, vlasnik bi trebao razmotriti prodaju imovine i reinvestiranje prihoda</w:t>
      </w:r>
      <w:r w:rsidR="005543B3">
        <w:rPr>
          <w:sz w:val="24"/>
        </w:rPr>
        <w:t xml:space="preserve"> </w:t>
      </w:r>
      <w:r w:rsidRPr="00D15F31">
        <w:rPr>
          <w:sz w:val="24"/>
        </w:rPr>
        <w:t>u drugu vrstu investicije.</w:t>
      </w:r>
      <w:r w:rsidR="006925B2">
        <w:rPr>
          <w:sz w:val="24"/>
        </w:rPr>
        <w:t xml:space="preserve"> </w:t>
      </w:r>
      <w:r w:rsidRPr="00D15F31">
        <w:rPr>
          <w:sz w:val="24"/>
        </w:rPr>
        <w:t>Postoje dva osnovna alata za ana</w:t>
      </w:r>
      <w:r w:rsidR="008C47E5">
        <w:rPr>
          <w:sz w:val="24"/>
        </w:rPr>
        <w:t>lizu imovine koja stvara prihod koji su nadalje navedeni.</w:t>
      </w:r>
    </w:p>
    <w:p w:rsidR="008C47E5" w:rsidRDefault="008C47E5" w:rsidP="00AE576E">
      <w:pPr>
        <w:spacing w:line="276" w:lineRule="auto"/>
      </w:pPr>
    </w:p>
    <w:p w:rsidR="00D15F31" w:rsidRPr="00F147A2" w:rsidRDefault="00D15F31" w:rsidP="00075743">
      <w:pPr>
        <w:pStyle w:val="Odlomakpopisa"/>
        <w:numPr>
          <w:ilvl w:val="0"/>
          <w:numId w:val="38"/>
        </w:numPr>
        <w:spacing w:line="276" w:lineRule="auto"/>
        <w:rPr>
          <w:b/>
        </w:rPr>
      </w:pPr>
      <w:r w:rsidRPr="00AE576E">
        <w:rPr>
          <w:b/>
          <w:sz w:val="24"/>
        </w:rPr>
        <w:t>ALAT</w:t>
      </w:r>
      <w:r w:rsidR="006925B2">
        <w:rPr>
          <w:b/>
          <w:sz w:val="24"/>
        </w:rPr>
        <w:t xml:space="preserve"> </w:t>
      </w:r>
      <w:r w:rsidR="00F147A2" w:rsidRPr="00F147A2">
        <w:rPr>
          <w:sz w:val="24"/>
        </w:rPr>
        <w:t>(</w:t>
      </w:r>
      <w:r w:rsidR="00CC17FC">
        <w:rPr>
          <w:sz w:val="24"/>
        </w:rPr>
        <w:t>stopa</w:t>
      </w:r>
      <w:r w:rsidR="00F147A2" w:rsidRPr="00F147A2">
        <w:rPr>
          <w:sz w:val="24"/>
        </w:rPr>
        <w:t xml:space="preserve"> kapitalizacije)</w:t>
      </w:r>
    </w:p>
    <w:p w:rsidR="00F147A2" w:rsidRPr="00F147A2" w:rsidRDefault="00F147A2" w:rsidP="00F147A2">
      <w:pPr>
        <w:spacing w:line="276" w:lineRule="auto"/>
        <w:ind w:left="360"/>
        <w:rPr>
          <w:b/>
        </w:rPr>
      </w:pPr>
    </w:p>
    <w:p w:rsidR="00D15F31" w:rsidRPr="00D15F31" w:rsidRDefault="00D15F31" w:rsidP="00075743">
      <w:pPr>
        <w:pStyle w:val="Odlomakpopisa"/>
        <w:numPr>
          <w:ilvl w:val="0"/>
          <w:numId w:val="39"/>
        </w:numPr>
        <w:spacing w:line="276" w:lineRule="auto"/>
      </w:pPr>
      <w:r w:rsidRPr="00AE576E">
        <w:rPr>
          <w:sz w:val="24"/>
        </w:rPr>
        <w:t>najjednostavniji</w:t>
      </w:r>
      <w:r w:rsidRPr="00D15F31">
        <w:t>, zasnovan na „formuli trokuta“ za jednogodišnju analizu</w:t>
      </w:r>
    </w:p>
    <w:p w:rsidR="00E848B3" w:rsidRDefault="00E848B3" w:rsidP="00AE576E">
      <w:pPr>
        <w:spacing w:line="276" w:lineRule="auto"/>
      </w:pPr>
    </w:p>
    <w:p w:rsidR="00AE576E" w:rsidRDefault="00556006" w:rsidP="00AE576E">
      <w:pPr>
        <w:spacing w:line="276" w:lineRule="auto"/>
        <w:ind w:left="708" w:firstLine="708"/>
      </w:pPr>
      <w:r>
        <w:rPr>
          <w:noProof/>
          <w:lang w:eastAsia="hr-HR"/>
        </w:rPr>
        <mc:AlternateContent>
          <mc:Choice Requires="wps">
            <w:drawing>
              <wp:anchor distT="0" distB="0" distL="114300" distR="114300" simplePos="0" relativeHeight="251657216" behindDoc="0" locked="0" layoutInCell="1" allowOverlap="1" wp14:anchorId="154477B2" wp14:editId="7EB0B06A">
                <wp:simplePos x="0" y="0"/>
                <wp:positionH relativeFrom="column">
                  <wp:posOffset>772160</wp:posOffset>
                </wp:positionH>
                <wp:positionV relativeFrom="paragraph">
                  <wp:posOffset>107950</wp:posOffset>
                </wp:positionV>
                <wp:extent cx="801370" cy="356235"/>
                <wp:effectExtent l="34290" t="38100" r="40640" b="34290"/>
                <wp:wrapSquare wrapText="bothSides"/>
                <wp:docPr id="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356235"/>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97691" w:rsidRPr="00AE576E" w:rsidRDefault="00797691" w:rsidP="00AE576E">
                            <w:pPr>
                              <w:spacing w:line="276" w:lineRule="auto"/>
                              <w:rPr>
                                <w:b/>
                                <w:sz w:val="24"/>
                              </w:rPr>
                            </w:pPr>
                            <w:r w:rsidRPr="00AE576E">
                              <w:rPr>
                                <w:b/>
                                <w:sz w:val="24"/>
                              </w:rPr>
                              <w:t>R = I / V</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left:0;text-align:left;margin-left:60.8pt;margin-top:8.5pt;width:63.1pt;height:28.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" fillcolor="white [3201]" strokecolor="#d16349 [3204]" strokeweight="5pt">
                <v:stroke linestyle="thickThin"/>
                <v:shadow color="#868686"/>
                <v:textbox style="mso-fit-shape-to-text:t">
                  <w:txbxContent>
                    <w:p w:rsidR="00797691" w:rsidRPr="00AE576E" w:rsidRDefault="00797691" w:rsidP="00AE576E">
                      <w:pPr>
                        <w:spacing w:line="276" w:lineRule="auto"/>
                        <w:rPr>
                          <w:b/>
                          <w:sz w:val="24"/>
                        </w:rPr>
                      </w:pPr>
                      <w:r w:rsidRPr="00AE576E">
                        <w:rPr>
                          <w:b/>
                          <w:sz w:val="24"/>
                        </w:rPr>
                        <w:t>R = I / V</w:t>
                      </w:r>
                    </w:p>
                  </w:txbxContent>
                </v:textbox>
                <w10:wrap type="square"/>
              </v:shape>
            </w:pict>
          </mc:Fallback>
        </mc:AlternateContent>
      </w:r>
      <w:r w:rsidR="00AE576E">
        <w:t>R – stopa kapitalizacije</w:t>
      </w:r>
    </w:p>
    <w:p w:rsidR="00AE576E" w:rsidRDefault="00AE576E" w:rsidP="00AE576E">
      <w:pPr>
        <w:spacing w:line="276" w:lineRule="auto"/>
        <w:ind w:left="708" w:firstLine="708"/>
      </w:pPr>
      <w:r>
        <w:t>I – prihod</w:t>
      </w:r>
    </w:p>
    <w:p w:rsidR="00AE576E" w:rsidRDefault="00AE576E" w:rsidP="00AE576E">
      <w:pPr>
        <w:spacing w:line="276" w:lineRule="auto"/>
        <w:ind w:left="708" w:firstLine="708"/>
      </w:pPr>
      <w:r>
        <w:t xml:space="preserve">V </w:t>
      </w:r>
      <w:r w:rsidR="00F147A2">
        <w:t>–</w:t>
      </w:r>
      <w:r>
        <w:t xml:space="preserve"> vrijednost</w:t>
      </w:r>
    </w:p>
    <w:p w:rsidR="00E848B3" w:rsidRDefault="00E848B3" w:rsidP="00712683"/>
    <w:p w:rsidR="00E848B3" w:rsidRDefault="00F147A2" w:rsidP="00F147A2">
      <w:pPr>
        <w:spacing w:line="276" w:lineRule="auto"/>
        <w:jc w:val="both"/>
        <w:rPr>
          <w:sz w:val="24"/>
        </w:rPr>
      </w:pPr>
      <w:r>
        <w:rPr>
          <w:sz w:val="24"/>
        </w:rPr>
        <w:t>S</w:t>
      </w:r>
      <w:r w:rsidRPr="00F147A2">
        <w:rPr>
          <w:sz w:val="24"/>
        </w:rPr>
        <w:t>vaka od ovih triju značajki može biti izračunata ako su druge dvije poznate.</w:t>
      </w:r>
      <w:r>
        <w:rPr>
          <w:sz w:val="24"/>
        </w:rPr>
        <w:t xml:space="preserve"> S</w:t>
      </w:r>
      <w:r w:rsidRPr="00F147A2">
        <w:rPr>
          <w:sz w:val="24"/>
        </w:rPr>
        <w:t xml:space="preserve">topa kapitalizacije (jednostavna stopa povrata) R može biti izračunata ako su poznati (procijenjeni) godišnji prihod i vrijednost imovine. R (stopa kapitalizacije) </w:t>
      </w:r>
      <w:r>
        <w:rPr>
          <w:sz w:val="24"/>
        </w:rPr>
        <w:t xml:space="preserve">se </w:t>
      </w:r>
      <w:r w:rsidRPr="00F147A2">
        <w:rPr>
          <w:sz w:val="24"/>
        </w:rPr>
        <w:t>može rabiti kao gruba procjena investicijskih rezultata za jednu godinu. Ključ je za ispravno korištenje te grube procjene taj da se razumije da bi I (prihod) trebao biti neto operativni prihod. Neto operativ</w:t>
      </w:r>
      <w:r>
        <w:rPr>
          <w:sz w:val="24"/>
        </w:rPr>
        <w:t xml:space="preserve">ni prihod ili neto tijek novca </w:t>
      </w:r>
      <w:r w:rsidRPr="00F147A2">
        <w:rPr>
          <w:sz w:val="24"/>
        </w:rPr>
        <w:t>apsolutno je neophodna osnovna karakteristika</w:t>
      </w:r>
      <w:r w:rsidR="006925B2">
        <w:rPr>
          <w:sz w:val="24"/>
        </w:rPr>
        <w:t xml:space="preserve"> </w:t>
      </w:r>
      <w:r w:rsidRPr="00F147A2">
        <w:rPr>
          <w:sz w:val="24"/>
        </w:rPr>
        <w:t>za bilo koju imovinu koja stvara prihod je</w:t>
      </w:r>
      <w:r>
        <w:rPr>
          <w:sz w:val="24"/>
        </w:rPr>
        <w:t>r stavlja zajedno prihode i troš</w:t>
      </w:r>
      <w:r w:rsidRPr="00F147A2">
        <w:rPr>
          <w:sz w:val="24"/>
        </w:rPr>
        <w:t>kove, te pokazuje ostvaruje li</w:t>
      </w:r>
      <w:r w:rsidR="005543B3">
        <w:rPr>
          <w:sz w:val="24"/>
        </w:rPr>
        <w:t xml:space="preserve"> </w:t>
      </w:r>
      <w:r w:rsidRPr="00F147A2">
        <w:rPr>
          <w:sz w:val="24"/>
        </w:rPr>
        <w:t>imovina neto prihod ili neto gubitak.</w:t>
      </w:r>
    </w:p>
    <w:p w:rsidR="001323C8" w:rsidRPr="00F147A2" w:rsidRDefault="001323C8" w:rsidP="00F147A2">
      <w:pPr>
        <w:spacing w:line="276" w:lineRule="auto"/>
        <w:jc w:val="both"/>
        <w:rPr>
          <w:sz w:val="24"/>
        </w:rPr>
      </w:pPr>
    </w:p>
    <w:p w:rsidR="00E848B3" w:rsidRDefault="00F147A2" w:rsidP="00CC17FC">
      <w:pPr>
        <w:spacing w:line="276" w:lineRule="auto"/>
        <w:jc w:val="both"/>
        <w:rPr>
          <w:sz w:val="24"/>
        </w:rPr>
      </w:pPr>
      <w:r>
        <w:rPr>
          <w:sz w:val="24"/>
        </w:rPr>
        <w:t>K</w:t>
      </w:r>
      <w:r w:rsidRPr="00F147A2">
        <w:rPr>
          <w:sz w:val="24"/>
        </w:rPr>
        <w:t xml:space="preserve">ada upravitelj imovine </w:t>
      </w:r>
      <w:r>
        <w:rPr>
          <w:sz w:val="24"/>
        </w:rPr>
        <w:t>uoči</w:t>
      </w:r>
      <w:r w:rsidRPr="00F147A2">
        <w:rPr>
          <w:sz w:val="24"/>
        </w:rPr>
        <w:t xml:space="preserve"> pokazatelje da imo</w:t>
      </w:r>
      <w:r>
        <w:rPr>
          <w:sz w:val="24"/>
        </w:rPr>
        <w:t>vina ne ostvaruje zadovoljavajuć</w:t>
      </w:r>
      <w:r w:rsidRPr="00F147A2">
        <w:rPr>
          <w:sz w:val="24"/>
        </w:rPr>
        <w:t>e</w:t>
      </w:r>
      <w:r>
        <w:rPr>
          <w:sz w:val="24"/>
        </w:rPr>
        <w:t xml:space="preserve"> povrate, n</w:t>
      </w:r>
      <w:r w:rsidRPr="00F147A2">
        <w:rPr>
          <w:sz w:val="24"/>
        </w:rPr>
        <w:t>aj</w:t>
      </w:r>
      <w:r>
        <w:rPr>
          <w:sz w:val="24"/>
        </w:rPr>
        <w:t>prije bi trebao pomno ispitati č</w:t>
      </w:r>
      <w:r w:rsidRPr="00F147A2">
        <w:rPr>
          <w:sz w:val="24"/>
        </w:rPr>
        <w:t>itav lan</w:t>
      </w:r>
      <w:r>
        <w:rPr>
          <w:sz w:val="24"/>
        </w:rPr>
        <w:t>ac upravljanja imovinom</w:t>
      </w:r>
      <w:r w:rsidR="00E12BB4">
        <w:rPr>
          <w:sz w:val="24"/>
        </w:rPr>
        <w:t>. K</w:t>
      </w:r>
      <w:r>
        <w:rPr>
          <w:sz w:val="24"/>
        </w:rPr>
        <w:t xml:space="preserve">ako bi </w:t>
      </w:r>
      <w:r w:rsidRPr="00F147A2">
        <w:rPr>
          <w:sz w:val="24"/>
        </w:rPr>
        <w:t>utvrdio postoje li</w:t>
      </w:r>
      <w:r w:rsidR="006925B2">
        <w:rPr>
          <w:sz w:val="24"/>
        </w:rPr>
        <w:t xml:space="preserve"> </w:t>
      </w:r>
      <w:r w:rsidRPr="00F147A2">
        <w:rPr>
          <w:sz w:val="24"/>
        </w:rPr>
        <w:t>pr</w:t>
      </w:r>
      <w:r>
        <w:rPr>
          <w:sz w:val="24"/>
        </w:rPr>
        <w:t>ilike za poboljš</w:t>
      </w:r>
      <w:r w:rsidR="00E12BB4">
        <w:rPr>
          <w:sz w:val="24"/>
        </w:rPr>
        <w:t>anje financijskih rezultata potrebno je djelovati u smjeru povećanja prihoda te smanjenja izdataka. Prihodi se mogu povećati npr. kroz</w:t>
      </w:r>
      <w:r w:rsidR="006925B2">
        <w:rPr>
          <w:sz w:val="24"/>
        </w:rPr>
        <w:t xml:space="preserve"> </w:t>
      </w:r>
      <w:r w:rsidR="00E12BB4">
        <w:rPr>
          <w:sz w:val="24"/>
        </w:rPr>
        <w:t>povećanje najamnine na tržiš</w:t>
      </w:r>
      <w:r w:rsidR="00E12BB4" w:rsidRPr="00F147A2">
        <w:rPr>
          <w:sz w:val="24"/>
        </w:rPr>
        <w:t>nu razinu</w:t>
      </w:r>
      <w:r w:rsidR="00E12BB4">
        <w:rPr>
          <w:sz w:val="24"/>
        </w:rPr>
        <w:t xml:space="preserve"> ili </w:t>
      </w:r>
      <w:r w:rsidR="00E12BB4" w:rsidRPr="00F147A2">
        <w:rPr>
          <w:sz w:val="24"/>
        </w:rPr>
        <w:t>smanjenje vremena kad je prostor prazan</w:t>
      </w:r>
      <w:r w:rsidR="00CC17FC">
        <w:rPr>
          <w:sz w:val="24"/>
        </w:rPr>
        <w:t xml:space="preserve">, dok se izdaci mogu svesti na minimum kroz npr. </w:t>
      </w:r>
      <w:r>
        <w:rPr>
          <w:sz w:val="24"/>
        </w:rPr>
        <w:t>štednju na održ</w:t>
      </w:r>
      <w:r w:rsidRPr="00F147A2">
        <w:rPr>
          <w:sz w:val="24"/>
        </w:rPr>
        <w:t>avanju i popravcima bez smanjivanja vrijednosti imovine</w:t>
      </w:r>
      <w:r w:rsidR="00CC17FC">
        <w:rPr>
          <w:sz w:val="24"/>
        </w:rPr>
        <w:t xml:space="preserve">, kroz </w:t>
      </w:r>
      <w:r>
        <w:rPr>
          <w:sz w:val="24"/>
        </w:rPr>
        <w:t>smanjenje komunalnih troš</w:t>
      </w:r>
      <w:r w:rsidRPr="00F147A2">
        <w:rPr>
          <w:sz w:val="24"/>
        </w:rPr>
        <w:t>kova</w:t>
      </w:r>
      <w:r w:rsidR="00CC17FC">
        <w:rPr>
          <w:sz w:val="24"/>
        </w:rPr>
        <w:t xml:space="preserve"> ili </w:t>
      </w:r>
      <w:r>
        <w:rPr>
          <w:sz w:val="24"/>
        </w:rPr>
        <w:t>troš</w:t>
      </w:r>
      <w:r w:rsidRPr="00F147A2">
        <w:rPr>
          <w:sz w:val="24"/>
        </w:rPr>
        <w:t>kova upravljanja</w:t>
      </w:r>
      <w:r w:rsidR="00CC17FC">
        <w:rPr>
          <w:sz w:val="24"/>
        </w:rPr>
        <w:t>.</w:t>
      </w:r>
    </w:p>
    <w:p w:rsidR="00CC17FC" w:rsidRDefault="00CC17FC" w:rsidP="00CC17FC">
      <w:pPr>
        <w:spacing w:line="276" w:lineRule="auto"/>
        <w:jc w:val="both"/>
        <w:rPr>
          <w:sz w:val="24"/>
        </w:rPr>
      </w:pPr>
    </w:p>
    <w:p w:rsidR="00CC17FC" w:rsidRPr="00CC17FC" w:rsidRDefault="00CC17FC" w:rsidP="00075743">
      <w:pPr>
        <w:pStyle w:val="Odlomakpopisa"/>
        <w:numPr>
          <w:ilvl w:val="0"/>
          <w:numId w:val="38"/>
        </w:numPr>
        <w:spacing w:line="276" w:lineRule="auto"/>
        <w:jc w:val="both"/>
        <w:rPr>
          <w:b/>
          <w:sz w:val="24"/>
        </w:rPr>
      </w:pPr>
      <w:r w:rsidRPr="00CC17FC">
        <w:rPr>
          <w:b/>
          <w:sz w:val="24"/>
        </w:rPr>
        <w:t>ALAT</w:t>
      </w:r>
      <w:r w:rsidR="006925B2">
        <w:rPr>
          <w:b/>
          <w:sz w:val="24"/>
        </w:rPr>
        <w:t xml:space="preserve"> </w:t>
      </w:r>
      <w:r w:rsidRPr="00CC17FC">
        <w:rPr>
          <w:sz w:val="24"/>
        </w:rPr>
        <w:t>(</w:t>
      </w:r>
      <w:r>
        <w:rPr>
          <w:sz w:val="24"/>
        </w:rPr>
        <w:t>indikator operativnog troška</w:t>
      </w:r>
      <w:r w:rsidRPr="00CC17FC">
        <w:rPr>
          <w:sz w:val="24"/>
        </w:rPr>
        <w:t>)</w:t>
      </w:r>
    </w:p>
    <w:p w:rsidR="00CC17FC" w:rsidRDefault="00CC17FC" w:rsidP="00CC17FC">
      <w:pPr>
        <w:spacing w:line="276" w:lineRule="auto"/>
        <w:jc w:val="both"/>
        <w:rPr>
          <w:sz w:val="24"/>
        </w:rPr>
      </w:pPr>
    </w:p>
    <w:p w:rsidR="00E848B3" w:rsidRDefault="00556006" w:rsidP="00CC17FC">
      <w:pPr>
        <w:spacing w:line="276" w:lineRule="auto"/>
        <w:jc w:val="both"/>
        <w:rPr>
          <w:sz w:val="24"/>
        </w:rPr>
      </w:pPr>
      <w:r>
        <w:rPr>
          <w:noProof/>
          <w:lang w:eastAsia="hr-HR"/>
        </w:rPr>
        <mc:AlternateContent>
          <mc:Choice Requires="wps">
            <w:drawing>
              <wp:anchor distT="0" distB="0" distL="114300" distR="114300" simplePos="0" relativeHeight="251658240" behindDoc="0" locked="0" layoutInCell="1" allowOverlap="1" wp14:anchorId="5B6CE105" wp14:editId="7B016916">
                <wp:simplePos x="0" y="0"/>
                <wp:positionH relativeFrom="column">
                  <wp:posOffset>-164465</wp:posOffset>
                </wp:positionH>
                <wp:positionV relativeFrom="paragraph">
                  <wp:posOffset>932180</wp:posOffset>
                </wp:positionV>
                <wp:extent cx="6188710" cy="356235"/>
                <wp:effectExtent l="40640" t="34925" r="38100" b="37465"/>
                <wp:wrapTopAndBottom/>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356235"/>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97691" w:rsidRPr="004E55B0" w:rsidRDefault="00797691" w:rsidP="00CC17FC">
                            <w:pPr>
                              <w:spacing w:line="276" w:lineRule="auto"/>
                              <w:jc w:val="center"/>
                              <w:rPr>
                                <w:b/>
                                <w:sz w:val="24"/>
                              </w:rPr>
                            </w:pPr>
                            <w:r w:rsidRPr="004E55B0">
                              <w:rPr>
                                <w:b/>
                                <w:sz w:val="24"/>
                              </w:rPr>
                              <w:t>Indikator operativnog troška = ukupni operativni troškovi / efektivni bruto prihod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51" type="#_x0000_t202" style="position:absolute;left:0;text-align:left;margin-left:-12.95pt;margin-top:73.4pt;width:487.3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" fillcolor="white [3201]" strokecolor="#d16349 [3204]" strokeweight="5pt">
                <v:stroke linestyle="thickThin"/>
                <v:shadow color="#868686"/>
                <v:textbox style="mso-fit-shape-to-text:t">
                  <w:txbxContent>
                    <w:p w:rsidR="00797691" w:rsidRPr="004E55B0" w:rsidRDefault="00797691" w:rsidP="00CC17FC">
                      <w:pPr>
                        <w:spacing w:line="276" w:lineRule="auto"/>
                        <w:jc w:val="center"/>
                        <w:rPr>
                          <w:b/>
                          <w:sz w:val="24"/>
                        </w:rPr>
                      </w:pPr>
                      <w:r w:rsidRPr="004E55B0">
                        <w:rPr>
                          <w:b/>
                          <w:sz w:val="24"/>
                        </w:rPr>
                        <w:t>Indikator operativnog troška = ukupni operativni troškovi / efektivni bruto prihod</w:t>
                      </w:r>
                    </w:p>
                  </w:txbxContent>
                </v:textbox>
                <w10:wrap type="topAndBottom"/>
              </v:shape>
            </w:pict>
          </mc:Fallback>
        </mc:AlternateContent>
      </w:r>
      <w:r w:rsidR="00CC17FC">
        <w:rPr>
          <w:sz w:val="24"/>
        </w:rPr>
        <w:t>Operativni izvješ</w:t>
      </w:r>
      <w:r w:rsidR="00CC17FC" w:rsidRPr="00CC17FC">
        <w:rPr>
          <w:sz w:val="24"/>
        </w:rPr>
        <w:t>taji za svaku imovinu omogu</w:t>
      </w:r>
      <w:r w:rsidR="00CC17FC">
        <w:rPr>
          <w:sz w:val="24"/>
        </w:rPr>
        <w:t>ć</w:t>
      </w:r>
      <w:r w:rsidR="00CC17FC" w:rsidRPr="00CC17FC">
        <w:rPr>
          <w:sz w:val="24"/>
        </w:rPr>
        <w:t>avaju upraviteljima imovine da se koriste jednostavnim</w:t>
      </w:r>
      <w:r w:rsidR="006925B2">
        <w:rPr>
          <w:sz w:val="24"/>
        </w:rPr>
        <w:t xml:space="preserve"> </w:t>
      </w:r>
      <w:r w:rsidR="00CC17FC" w:rsidRPr="00CC17FC">
        <w:rPr>
          <w:sz w:val="24"/>
        </w:rPr>
        <w:t>indikatorima za usporedbu jedne imovine s drugom unutar iste kategorije i da identificiraju imovine koje</w:t>
      </w:r>
      <w:r w:rsidR="00CC17FC">
        <w:rPr>
          <w:sz w:val="24"/>
        </w:rPr>
        <w:t xml:space="preserve"> daju bolje ili loš</w:t>
      </w:r>
      <w:r w:rsidR="00CC17FC" w:rsidRPr="00CC17FC">
        <w:rPr>
          <w:sz w:val="24"/>
        </w:rPr>
        <w:t>ije financijske rezultate od drugih.</w:t>
      </w:r>
    </w:p>
    <w:p w:rsidR="00CC17FC" w:rsidRDefault="00CC17FC" w:rsidP="00CC17FC">
      <w:pPr>
        <w:spacing w:line="276" w:lineRule="auto"/>
        <w:jc w:val="both"/>
        <w:rPr>
          <w:sz w:val="24"/>
        </w:rPr>
      </w:pPr>
    </w:p>
    <w:p w:rsidR="00E960E4" w:rsidRDefault="00E960E4" w:rsidP="00CC17FC">
      <w:pPr>
        <w:spacing w:line="276" w:lineRule="auto"/>
        <w:jc w:val="both"/>
        <w:rPr>
          <w:sz w:val="24"/>
        </w:rPr>
      </w:pPr>
    </w:p>
    <w:p w:rsidR="00E848B3" w:rsidRPr="00CC17FC" w:rsidRDefault="00556006" w:rsidP="00CC17FC">
      <w:pPr>
        <w:spacing w:line="276" w:lineRule="auto"/>
        <w:jc w:val="center"/>
        <w:rPr>
          <w:i/>
        </w:rPr>
      </w:pPr>
      <w:r>
        <w:rPr>
          <w:i/>
          <w:noProof/>
          <w:lang w:eastAsia="hr-HR"/>
        </w:rPr>
        <mc:AlternateContent>
          <mc:Choice Requires="wps">
            <w:drawing>
              <wp:anchor distT="0" distB="0" distL="114300" distR="114300" simplePos="0" relativeHeight="251659264" behindDoc="0" locked="0" layoutInCell="1" allowOverlap="1" wp14:anchorId="00295CE5" wp14:editId="4DDD5FE2">
                <wp:simplePos x="0" y="0"/>
                <wp:positionH relativeFrom="column">
                  <wp:posOffset>546100</wp:posOffset>
                </wp:positionH>
                <wp:positionV relativeFrom="paragraph">
                  <wp:posOffset>332105</wp:posOffset>
                </wp:positionV>
                <wp:extent cx="4907280" cy="339725"/>
                <wp:effectExtent l="36830" t="36195" r="37465" b="33655"/>
                <wp:wrapTopAndBottom/>
                <wp:docPr id="4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280" cy="339725"/>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97691" w:rsidRPr="004E55B0" w:rsidRDefault="00797691" w:rsidP="00CC17FC">
                            <w:pPr>
                              <w:spacing w:line="276" w:lineRule="auto"/>
                              <w:rPr>
                                <w:b/>
                              </w:rPr>
                            </w:pPr>
                            <w:r w:rsidRPr="004E55B0">
                              <w:rPr>
                                <w:b/>
                              </w:rPr>
                              <w:t>Indikator neto prihoda = neto operativni prihod / efektivni bruto prihod</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52" type="#_x0000_t202" style="position:absolute;left:0;text-align:left;margin-left:43pt;margin-top:26.15pt;width:386.4pt;height:26.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" fillcolor="white [3201]" strokecolor="#d16349 [3204]" strokeweight="5pt">
                <v:stroke linestyle="thickThin"/>
                <v:shadow color="#868686"/>
                <v:textbox style="mso-fit-shape-to-text:t">
                  <w:txbxContent>
                    <w:p w:rsidR="00797691" w:rsidRPr="004E55B0" w:rsidRDefault="00797691" w:rsidP="00CC17FC">
                      <w:pPr>
                        <w:spacing w:line="276" w:lineRule="auto"/>
                        <w:rPr>
                          <w:b/>
                        </w:rPr>
                      </w:pPr>
                      <w:r w:rsidRPr="004E55B0">
                        <w:rPr>
                          <w:b/>
                        </w:rPr>
                        <w:t>Indikator neto prihoda = neto operativni prihod / efektivni bruto prihod</w:t>
                      </w:r>
                    </w:p>
                  </w:txbxContent>
                </v:textbox>
                <w10:wrap type="topAndBottom"/>
              </v:shape>
            </w:pict>
          </mc:Fallback>
        </mc:AlternateContent>
      </w:r>
      <w:r w:rsidR="00CC17FC" w:rsidRPr="00CC17FC">
        <w:rPr>
          <w:i/>
        </w:rPr>
        <w:t>ili dodatno na to</w:t>
      </w:r>
    </w:p>
    <w:p w:rsidR="00E848B3" w:rsidRDefault="00E848B3" w:rsidP="004E55B0">
      <w:pPr>
        <w:spacing w:line="276" w:lineRule="auto"/>
      </w:pPr>
    </w:p>
    <w:p w:rsidR="004E55B0" w:rsidRDefault="004E55B0" w:rsidP="004E55B0">
      <w:pPr>
        <w:spacing w:line="276" w:lineRule="auto"/>
        <w:jc w:val="both"/>
        <w:rPr>
          <w:sz w:val="24"/>
        </w:rPr>
      </w:pPr>
      <w:r w:rsidRPr="004E55B0">
        <w:rPr>
          <w:sz w:val="24"/>
        </w:rPr>
        <w:t>Tako</w:t>
      </w:r>
      <w:r>
        <w:rPr>
          <w:rFonts w:ascii="Arial" w:hAnsi="Arial" w:cs="Arial"/>
          <w:sz w:val="24"/>
        </w:rPr>
        <w:t>đ</w:t>
      </w:r>
      <w:r w:rsidRPr="004E55B0">
        <w:rPr>
          <w:sz w:val="24"/>
        </w:rPr>
        <w:t>er su vrlo korisne usporedbe linijskih</w:t>
      </w:r>
      <w:r>
        <w:rPr>
          <w:sz w:val="24"/>
        </w:rPr>
        <w:t xml:space="preserve"> stavki prihoda i troška “po kvadratnom metru”. </w:t>
      </w:r>
      <w:r w:rsidRPr="004E55B0">
        <w:rPr>
          <w:sz w:val="24"/>
        </w:rPr>
        <w:t>T</w:t>
      </w:r>
      <w:r>
        <w:rPr>
          <w:sz w:val="24"/>
        </w:rPr>
        <w:t>i omjeri mogu biti unutar različitih opsega za različ</w:t>
      </w:r>
      <w:r w:rsidRPr="004E55B0">
        <w:rPr>
          <w:sz w:val="24"/>
        </w:rPr>
        <w:t>ite vrste imovine</w:t>
      </w:r>
      <w:r>
        <w:rPr>
          <w:sz w:val="24"/>
        </w:rPr>
        <w:t xml:space="preserve"> (npr.</w:t>
      </w:r>
      <w:r w:rsidRPr="004E55B0">
        <w:rPr>
          <w:sz w:val="24"/>
        </w:rPr>
        <w:t xml:space="preserve"> za stambene i</w:t>
      </w:r>
      <w:r w:rsidR="006925B2">
        <w:rPr>
          <w:sz w:val="24"/>
        </w:rPr>
        <w:t xml:space="preserve"> </w:t>
      </w:r>
      <w:r w:rsidRPr="004E55B0">
        <w:rPr>
          <w:sz w:val="24"/>
        </w:rPr>
        <w:t>poslovne zakupe).</w:t>
      </w:r>
    </w:p>
    <w:p w:rsidR="008C47E5" w:rsidRPr="004E55B0" w:rsidRDefault="008C47E5" w:rsidP="004E55B0">
      <w:pPr>
        <w:spacing w:line="276" w:lineRule="auto"/>
        <w:jc w:val="both"/>
        <w:rPr>
          <w:sz w:val="24"/>
        </w:rPr>
      </w:pPr>
    </w:p>
    <w:p w:rsidR="004E55B0" w:rsidRPr="004E55B0" w:rsidRDefault="004E55B0" w:rsidP="00075743">
      <w:pPr>
        <w:pStyle w:val="Odlomakpopisa"/>
        <w:numPr>
          <w:ilvl w:val="0"/>
          <w:numId w:val="40"/>
        </w:numPr>
        <w:spacing w:line="276" w:lineRule="auto"/>
        <w:rPr>
          <w:color w:val="A86C2A" w:themeColor="accent6" w:themeShade="BF"/>
          <w:sz w:val="24"/>
        </w:rPr>
      </w:pPr>
      <w:r w:rsidRPr="004E55B0">
        <w:rPr>
          <w:color w:val="A86C2A" w:themeColor="accent6" w:themeShade="BF"/>
          <w:sz w:val="24"/>
        </w:rPr>
        <w:t>ANALIZA DISKONTIRANOGA NOVČANOG TIJEKA</w:t>
      </w:r>
    </w:p>
    <w:p w:rsidR="00E848B3" w:rsidRPr="004E55B0" w:rsidRDefault="00E848B3" w:rsidP="004E55B0">
      <w:pPr>
        <w:spacing w:line="276" w:lineRule="auto"/>
        <w:jc w:val="both"/>
        <w:rPr>
          <w:sz w:val="24"/>
        </w:rPr>
      </w:pPr>
    </w:p>
    <w:p w:rsidR="00CE1660" w:rsidRDefault="004E55B0" w:rsidP="004E55B0">
      <w:pPr>
        <w:spacing w:line="276" w:lineRule="auto"/>
        <w:jc w:val="both"/>
        <w:rPr>
          <w:sz w:val="24"/>
        </w:rPr>
      </w:pPr>
      <w:r w:rsidRPr="004E55B0">
        <w:rPr>
          <w:sz w:val="24"/>
        </w:rPr>
        <w:t>Sveobuhvatnija tehnika za analiziranje prihoda nekretnine ili investicijskih projekata je Analiza diskontiranoga novčanog tijeka. U biti, ova tehnika omogućava procjenu tržišne vrijednosti imovine ili projekta zasnovanog na dohodcima i troškovima koji nastaju u određenome vremenskome razdoblju. Ovo je osobito korisno kada postoji potreba za odlukama o financijski smislenom izbor</w:t>
      </w:r>
      <w:r w:rsidR="0019201F">
        <w:rPr>
          <w:sz w:val="24"/>
        </w:rPr>
        <w:t xml:space="preserve">u između dviju ili više mogućih </w:t>
      </w:r>
      <w:r w:rsidRPr="004E55B0">
        <w:rPr>
          <w:sz w:val="24"/>
        </w:rPr>
        <w:t xml:space="preserve">upotreba iste imovine ili između alternativnih investicijskih projekata. </w:t>
      </w:r>
      <w:r>
        <w:rPr>
          <w:sz w:val="24"/>
        </w:rPr>
        <w:t>Diskontirani novč</w:t>
      </w:r>
      <w:r w:rsidRPr="004E55B0">
        <w:rPr>
          <w:sz w:val="24"/>
        </w:rPr>
        <w:t>ani tijek zas</w:t>
      </w:r>
      <w:r>
        <w:rPr>
          <w:sz w:val="24"/>
        </w:rPr>
        <w:t>novan je na premisi da novac više vrijedi danas nego ako treba č</w:t>
      </w:r>
      <w:r w:rsidRPr="004E55B0">
        <w:rPr>
          <w:sz w:val="24"/>
        </w:rPr>
        <w:t>ekati da gase primi kasnije.</w:t>
      </w:r>
      <w:r>
        <w:rPr>
          <w:sz w:val="24"/>
        </w:rPr>
        <w:t xml:space="preserve"> Tako budući dohodak vrijedi manje nego sadašnji dohodak. Kupovina imovine danas (ili odluka da se ne proda i zaprimi njezina vrijednost danas) omogućava vlasniku da primi ostvareni tijek gotovine i eventualno dobit od prodaje.</w:t>
      </w:r>
    </w:p>
    <w:p w:rsidR="008C47E5" w:rsidRDefault="008C47E5"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E14655" w:rsidRDefault="00E14655"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Default="009D4FAD" w:rsidP="00740DC7">
      <w:pPr>
        <w:spacing w:line="276" w:lineRule="auto"/>
        <w:jc w:val="both"/>
        <w:rPr>
          <w:color w:val="FF0000"/>
          <w:sz w:val="24"/>
        </w:rPr>
      </w:pPr>
    </w:p>
    <w:p w:rsidR="009D4FAD" w:rsidRPr="00740DC7" w:rsidRDefault="009D4FAD" w:rsidP="00740DC7">
      <w:pPr>
        <w:spacing w:line="276" w:lineRule="auto"/>
        <w:jc w:val="both"/>
        <w:rPr>
          <w:color w:val="FF0000"/>
          <w:sz w:val="24"/>
        </w:rPr>
      </w:pPr>
    </w:p>
    <w:p w:rsidR="00712683" w:rsidRDefault="00712683" w:rsidP="00075743">
      <w:pPr>
        <w:pStyle w:val="Naslov2"/>
        <w:numPr>
          <w:ilvl w:val="1"/>
          <w:numId w:val="49"/>
        </w:numPr>
        <w:spacing w:before="0" w:line="276" w:lineRule="auto"/>
        <w:ind w:left="567"/>
      </w:pPr>
      <w:bookmarkStart w:id="62" w:name="_Toc530396695"/>
      <w:r>
        <w:t>Deregulacija iznajmljivanja</w:t>
      </w:r>
      <w:bookmarkEnd w:id="62"/>
    </w:p>
    <w:p w:rsidR="00712683" w:rsidRDefault="00712683" w:rsidP="00712683"/>
    <w:p w:rsidR="00494FD6" w:rsidRPr="00E2544F" w:rsidRDefault="00556006" w:rsidP="00494FD6">
      <w:pPr>
        <w:spacing w:line="276" w:lineRule="auto"/>
        <w:jc w:val="both"/>
        <w:rPr>
          <w:sz w:val="24"/>
        </w:rPr>
      </w:pPr>
      <w:r>
        <w:rPr>
          <w:noProof/>
          <w:lang w:eastAsia="hr-HR"/>
        </w:rPr>
        <mc:AlternateContent>
          <mc:Choice Requires="wps">
            <w:drawing>
              <wp:anchor distT="0" distB="0" distL="114300" distR="114300" simplePos="0" relativeHeight="251661312" behindDoc="0" locked="0" layoutInCell="1" allowOverlap="1" wp14:anchorId="40B43EC4" wp14:editId="5DD8A903">
                <wp:simplePos x="0" y="0"/>
                <wp:positionH relativeFrom="column">
                  <wp:posOffset>0</wp:posOffset>
                </wp:positionH>
                <wp:positionV relativeFrom="paragraph">
                  <wp:posOffset>320040</wp:posOffset>
                </wp:positionV>
                <wp:extent cx="5772150" cy="2318385"/>
                <wp:effectExtent l="14605" t="9525" r="13970" b="24765"/>
                <wp:wrapTopAndBottom/>
                <wp:docPr id="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31838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797691" w:rsidRPr="00180158" w:rsidRDefault="00797691" w:rsidP="00075743">
                            <w:pPr>
                              <w:pStyle w:val="Odlomakpopisa"/>
                              <w:numPr>
                                <w:ilvl w:val="0"/>
                                <w:numId w:val="29"/>
                              </w:numPr>
                              <w:spacing w:line="276" w:lineRule="auto"/>
                              <w:jc w:val="both"/>
                              <w:rPr>
                                <w:sz w:val="24"/>
                              </w:rPr>
                            </w:pPr>
                            <w:r>
                              <w:rPr>
                                <w:sz w:val="24"/>
                              </w:rPr>
                              <w:t>pregledati i ponovno razmotriti uredbu lokalne samouprave kojom se regulira korištenje zakupljenih poslovnih prostora lokalne samouprave</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poboljšati postupke nadmetanja i standardni ugovor kako bi se osigurali bolji tržišni potencijal i profitabilnost zakupljenih poslovnih prostora lokalne samouprave</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revidirati upravljanje zakupljenom poslovnom i stambenom imovinom kako bi se sustavno poboljšala opća učinkovitost (osobito radi mogućnosti praćenja financijskih rezultata kompletne iznajmljene imovine i portfelja, povećanja stopa naplate, smanjenja troškova upravljanja itd.)</w:t>
                            </w:r>
                            <w:r w:rsidRPr="00180158">
                              <w:rPr>
                                <w:sz w:val="24"/>
                              </w:rPr>
                              <w:t>,</w:t>
                            </w:r>
                            <w:r>
                              <w:rPr>
                                <w:sz w:val="24"/>
                              </w:rPr>
                              <w:t xml:space="preserve"> te</w:t>
                            </w:r>
                          </w:p>
                          <w:p w:rsidR="00797691" w:rsidRPr="00494FD6" w:rsidRDefault="00797691" w:rsidP="00075743">
                            <w:pPr>
                              <w:pStyle w:val="Odlomakpopisa"/>
                              <w:numPr>
                                <w:ilvl w:val="0"/>
                                <w:numId w:val="29"/>
                              </w:numPr>
                              <w:spacing w:line="276" w:lineRule="auto"/>
                              <w:jc w:val="both"/>
                              <w:rPr>
                                <w:sz w:val="24"/>
                              </w:rPr>
                            </w:pPr>
                            <w:r>
                              <w:rPr>
                                <w:sz w:val="24"/>
                              </w:rPr>
                              <w:t>izložiti otvorenoj konkurenciji portfelj stambenih zajmova i potaknuti banke na sudjelovanje.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3" type="#_x0000_t202" style="position:absolute;left:0;text-align:left;margin-left:0;margin-top:25.2pt;width:454.5pt;height:182.5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" fillcolor="#b9cdce [1942]" strokecolor="#b9cdce [1942]" strokeweight="1pt">
                <v:fill color2="#e7eeee [662]" angle="135" focus="50%" type="gradient"/>
                <v:shadow on="t" color="#405a5b [1606]" opacity=".5" offset="1pt"/>
                <v:textbox>
                  <w:txbxContent>
                    <w:p w:rsidR="00797691" w:rsidRPr="00180158" w:rsidRDefault="00797691" w:rsidP="00075743">
                      <w:pPr>
                        <w:pStyle w:val="Odlomakpopisa"/>
                        <w:numPr>
                          <w:ilvl w:val="0"/>
                          <w:numId w:val="29"/>
                        </w:numPr>
                        <w:spacing w:line="276" w:lineRule="auto"/>
                        <w:jc w:val="both"/>
                        <w:rPr>
                          <w:sz w:val="24"/>
                        </w:rPr>
                      </w:pPr>
                      <w:r>
                        <w:rPr>
                          <w:sz w:val="24"/>
                        </w:rPr>
                        <w:t>pregledati i ponovno razmotriti uredbu lokalne samouprave kojom se regulira korištenje zakupljenih poslovnih prostora lokalne samouprave</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poboljšati postupke nadmetanja i standardni ugovor kako bi se osigurali bolji tržišni potencijal i profitabilnost zakupljenih poslovnih prostora lokalne samouprave</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revidirati upravljanje zakupljenom poslovnom i stambenom imovinom kako bi se sustavno poboljšala opća učinkovitost (osobito radi mogućnosti praćenja financijskih rezultata kompletne iznajmljene imovine i portfelja, povećanja stopa naplate, smanjenja troškova upravljanja itd.)</w:t>
                      </w:r>
                      <w:r w:rsidRPr="00180158">
                        <w:rPr>
                          <w:sz w:val="24"/>
                        </w:rPr>
                        <w:t>,</w:t>
                      </w:r>
                      <w:r>
                        <w:rPr>
                          <w:sz w:val="24"/>
                        </w:rPr>
                        <w:t xml:space="preserve"> te</w:t>
                      </w:r>
                    </w:p>
                    <w:p w:rsidR="00797691" w:rsidRPr="00494FD6" w:rsidRDefault="00797691" w:rsidP="00075743">
                      <w:pPr>
                        <w:pStyle w:val="Odlomakpopisa"/>
                        <w:numPr>
                          <w:ilvl w:val="0"/>
                          <w:numId w:val="29"/>
                        </w:numPr>
                        <w:spacing w:line="276" w:lineRule="auto"/>
                        <w:jc w:val="both"/>
                        <w:rPr>
                          <w:sz w:val="24"/>
                        </w:rPr>
                      </w:pPr>
                      <w:r>
                        <w:rPr>
                          <w:sz w:val="24"/>
                        </w:rPr>
                        <w:t>izložiti otvorenoj konkurenciji portfelj stambenih zajmova i potaknuti banke na sudjelovanje.</w:t>
                      </w:r>
                    </w:p>
                  </w:txbxContent>
                </v:textbox>
                <w10:wrap type="topAndBottom"/>
              </v:shape>
            </w:pict>
          </mc:Fallback>
        </mc:AlternateContent>
      </w:r>
      <w:r w:rsidR="00494FD6">
        <w:rPr>
          <w:sz w:val="24"/>
        </w:rPr>
        <w:t xml:space="preserve">Preporuke za </w:t>
      </w:r>
      <w:r w:rsidR="00456E9E">
        <w:rPr>
          <w:sz w:val="24"/>
        </w:rPr>
        <w:t>provedbu</w:t>
      </w:r>
      <w:r w:rsidR="00494FD6">
        <w:rPr>
          <w:sz w:val="24"/>
        </w:rPr>
        <w:t xml:space="preserve"> deregulacije i poboljšanja cijena zakupa su sljede</w:t>
      </w:r>
      <w:r w:rsidR="00095119">
        <w:rPr>
          <w:sz w:val="24"/>
        </w:rPr>
        <w:t>će:</w:t>
      </w:r>
    </w:p>
    <w:p w:rsidR="00494FD6" w:rsidRPr="00E66897" w:rsidRDefault="00494FD6" w:rsidP="00E66897">
      <w:pPr>
        <w:spacing w:line="276" w:lineRule="auto"/>
        <w:jc w:val="both"/>
        <w:rPr>
          <w:sz w:val="24"/>
        </w:rPr>
      </w:pPr>
    </w:p>
    <w:p w:rsidR="00494FD6" w:rsidRDefault="00810FFE" w:rsidP="00E66897">
      <w:pPr>
        <w:spacing w:line="276" w:lineRule="auto"/>
        <w:jc w:val="both"/>
        <w:rPr>
          <w:sz w:val="24"/>
        </w:rPr>
      </w:pPr>
      <w:r w:rsidRPr="00E66897">
        <w:rPr>
          <w:sz w:val="24"/>
        </w:rPr>
        <w:t>Politika i praksa zakupa poslovnih prostora koje primjenjuju</w:t>
      </w:r>
      <w:r w:rsidR="006925B2">
        <w:rPr>
          <w:sz w:val="24"/>
        </w:rPr>
        <w:t xml:space="preserve"> </w:t>
      </w:r>
      <w:r w:rsidRPr="00E66897">
        <w:rPr>
          <w:sz w:val="24"/>
        </w:rPr>
        <w:t>lokalne samouprave</w:t>
      </w:r>
      <w:r w:rsidR="00671EDD" w:rsidRPr="00E66897">
        <w:rPr>
          <w:sz w:val="24"/>
        </w:rPr>
        <w:t xml:space="preserve"> u Hrvatskoj izgleda prekomjerno reguliran</w:t>
      </w:r>
      <w:r w:rsidRPr="00E66897">
        <w:rPr>
          <w:sz w:val="24"/>
        </w:rPr>
        <w:t>o</w:t>
      </w:r>
      <w:r w:rsidR="00671EDD" w:rsidRPr="00E66897">
        <w:rPr>
          <w:sz w:val="24"/>
        </w:rPr>
        <w:t xml:space="preserve">, s uglavnom negativnim posljedicama za gospodarstvo lokalne samouprave. </w:t>
      </w:r>
      <w:r w:rsidRPr="00E66897">
        <w:rPr>
          <w:sz w:val="24"/>
        </w:rPr>
        <w:t xml:space="preserve">Stoga je taj sektor potrebno uskladiti s uobičajenim pristupima u zemljama s razvijenim tržišnim gospodarstvima. </w:t>
      </w:r>
      <w:r w:rsidR="00671EDD" w:rsidRPr="00E66897">
        <w:rPr>
          <w:sz w:val="24"/>
        </w:rPr>
        <w:t xml:space="preserve">Lokalne samouprave </w:t>
      </w:r>
      <w:r w:rsidRPr="00E66897">
        <w:rPr>
          <w:sz w:val="24"/>
        </w:rPr>
        <w:t xml:space="preserve">u Hrvatskoj </w:t>
      </w:r>
      <w:r w:rsidR="00671EDD" w:rsidRPr="00E66897">
        <w:rPr>
          <w:sz w:val="24"/>
        </w:rPr>
        <w:t>definiraju vrstu upotrebe imovine u previše detalja. Kad je imovina ponuđena na natječaj, ona ima svoju dopuštenu upotrebu propisanu preusko kao “trgovine”, “ugostiteljska radnja”, “ured“ itd.</w:t>
      </w:r>
      <w:r w:rsidR="006925B2">
        <w:rPr>
          <w:sz w:val="24"/>
        </w:rPr>
        <w:t xml:space="preserve"> </w:t>
      </w:r>
      <w:r w:rsidR="00E66897" w:rsidRPr="00E66897">
        <w:rPr>
          <w:sz w:val="24"/>
        </w:rPr>
        <w:t>Mnogo je puta u svijetu</w:t>
      </w:r>
      <w:r w:rsidR="00E66897">
        <w:rPr>
          <w:sz w:val="24"/>
        </w:rPr>
        <w:t xml:space="preserve"> dokazano da prodavač</w:t>
      </w:r>
      <w:r w:rsidR="00E66897" w:rsidRPr="00E66897">
        <w:rPr>
          <w:sz w:val="24"/>
        </w:rPr>
        <w:t>i u pri</w:t>
      </w:r>
      <w:r w:rsidR="00E66897">
        <w:rPr>
          <w:sz w:val="24"/>
        </w:rPr>
        <w:t>vatnom sektoru imaju bolji osjećaj š</w:t>
      </w:r>
      <w:r w:rsidR="00E66897" w:rsidRPr="00E66897">
        <w:rPr>
          <w:sz w:val="24"/>
        </w:rPr>
        <w:t>to bi ljudi mogli trebati na konkretnoj</w:t>
      </w:r>
      <w:r w:rsidR="00E66897">
        <w:rPr>
          <w:sz w:val="24"/>
        </w:rPr>
        <w:t xml:space="preserve"> lokaciji, nego š</w:t>
      </w:r>
      <w:r w:rsidR="00E66897" w:rsidRPr="00E66897">
        <w:rPr>
          <w:sz w:val="24"/>
        </w:rPr>
        <w:t>to bi bilo koja samoupr</w:t>
      </w:r>
      <w:r w:rsidR="00E66897">
        <w:rPr>
          <w:sz w:val="24"/>
        </w:rPr>
        <w:t xml:space="preserve">ava mogla imati. Kad samouprava </w:t>
      </w:r>
      <w:r w:rsidR="00E66897" w:rsidRPr="00E66897">
        <w:rPr>
          <w:sz w:val="24"/>
        </w:rPr>
        <w:t>o</w:t>
      </w:r>
      <w:r w:rsidR="00E66897">
        <w:rPr>
          <w:sz w:val="24"/>
        </w:rPr>
        <w:t>dluč</w:t>
      </w:r>
      <w:r w:rsidR="00E66897" w:rsidRPr="00E66897">
        <w:rPr>
          <w:sz w:val="24"/>
        </w:rPr>
        <w:t>i kako bi se trebala upotrebljavati</w:t>
      </w:r>
      <w:r w:rsidR="006925B2">
        <w:rPr>
          <w:sz w:val="24"/>
        </w:rPr>
        <w:t xml:space="preserve"> </w:t>
      </w:r>
      <w:r w:rsidR="00E66897" w:rsidRPr="00E66897">
        <w:rPr>
          <w:sz w:val="24"/>
        </w:rPr>
        <w:t>jedinica nekretnine, time stvara umjetne prost</w:t>
      </w:r>
      <w:r w:rsidR="00E66897">
        <w:rPr>
          <w:sz w:val="24"/>
        </w:rPr>
        <w:t>orne okvire koji iskrivljuju tržiš</w:t>
      </w:r>
      <w:r w:rsidR="00E66897" w:rsidRPr="00E66897">
        <w:rPr>
          <w:sz w:val="24"/>
        </w:rPr>
        <w:t xml:space="preserve">ta. </w:t>
      </w:r>
      <w:r w:rsidRPr="00E66897">
        <w:rPr>
          <w:sz w:val="24"/>
        </w:rPr>
        <w:t>Bilo kakva ograničenja nametnuta na korištenje imovine smanjuju potencijalni prihod, a s time i vrijednost imovine, do čega vlasnik može doći kroz zakup ili prodaju imovine. Ta ograničenja gravitiraju prema povećanju vremena kada je prostor prazan i vode propadanju stanja i izgleda imovine i okolnog područja.</w:t>
      </w:r>
    </w:p>
    <w:p w:rsidR="00E66897" w:rsidRDefault="00E66897" w:rsidP="00E66897">
      <w:pPr>
        <w:spacing w:line="276" w:lineRule="auto"/>
        <w:jc w:val="both"/>
        <w:rPr>
          <w:sz w:val="24"/>
        </w:rPr>
      </w:pPr>
    </w:p>
    <w:p w:rsidR="00E66897" w:rsidRDefault="004C16EA" w:rsidP="00E66897">
      <w:pPr>
        <w:spacing w:line="276" w:lineRule="auto"/>
        <w:jc w:val="both"/>
        <w:rPr>
          <w:sz w:val="24"/>
        </w:rPr>
      </w:pPr>
      <w:r>
        <w:rPr>
          <w:sz w:val="24"/>
        </w:rPr>
        <w:t>Općina</w:t>
      </w:r>
      <w:r w:rsidR="00E66897">
        <w:rPr>
          <w:sz w:val="24"/>
        </w:rPr>
        <w:t xml:space="preserve"> ima ovlasti da odredi ogranič</w:t>
      </w:r>
      <w:r w:rsidR="00E66897" w:rsidRPr="00E66897">
        <w:rPr>
          <w:sz w:val="24"/>
        </w:rPr>
        <w:t xml:space="preserve">enja i uvjete upotrebe imovine, kao i </w:t>
      </w:r>
      <w:r w:rsidR="00E66897">
        <w:rPr>
          <w:sz w:val="24"/>
        </w:rPr>
        <w:t>s tim povezanih transakcija. Tež</w:t>
      </w:r>
      <w:r w:rsidR="00E66897" w:rsidRPr="00E66897">
        <w:rPr>
          <w:sz w:val="24"/>
        </w:rPr>
        <w:t>e</w:t>
      </w:r>
      <w:r w:rsidR="00E66897">
        <w:rPr>
          <w:sz w:val="24"/>
        </w:rPr>
        <w:t xml:space="preserve"> je dati sposobnost donoš</w:t>
      </w:r>
      <w:r w:rsidR="00E66897" w:rsidRPr="00E66897">
        <w:rPr>
          <w:sz w:val="24"/>
        </w:rPr>
        <w:t>enja odluke korisnicima i kupcima. Me</w:t>
      </w:r>
      <w:r w:rsidR="00E66897">
        <w:rPr>
          <w:rFonts w:ascii="Arial" w:hAnsi="Arial" w:cs="Arial"/>
          <w:sz w:val="24"/>
        </w:rPr>
        <w:t>đ</w:t>
      </w:r>
      <w:r w:rsidR="00E66897">
        <w:rPr>
          <w:sz w:val="24"/>
        </w:rPr>
        <w:t>utim, to se mora uč</w:t>
      </w:r>
      <w:r w:rsidR="00E66897" w:rsidRPr="00E66897">
        <w:rPr>
          <w:sz w:val="24"/>
        </w:rPr>
        <w:t>initi koliko god je</w:t>
      </w:r>
      <w:r w:rsidR="00E66897">
        <w:rPr>
          <w:sz w:val="24"/>
        </w:rPr>
        <w:t xml:space="preserve"> moguće. Druš</w:t>
      </w:r>
      <w:r w:rsidR="00E66897" w:rsidRPr="00E66897">
        <w:rPr>
          <w:sz w:val="24"/>
        </w:rPr>
        <w:t>tvo, zasigurno, i</w:t>
      </w:r>
      <w:r w:rsidR="00E66897">
        <w:rPr>
          <w:sz w:val="24"/>
        </w:rPr>
        <w:t>ma interese koji moraju biti zaštićeni kroz ogranič</w:t>
      </w:r>
      <w:r w:rsidR="00E66897" w:rsidRPr="00E66897">
        <w:rPr>
          <w:sz w:val="24"/>
        </w:rPr>
        <w:t>enja i druga sredstva. Ali</w:t>
      </w:r>
      <w:r w:rsidR="00E66897">
        <w:rPr>
          <w:sz w:val="24"/>
        </w:rPr>
        <w:t xml:space="preserve"> prekomjerna će regulacija i ograničenja odbiti one koji bi mož</w:t>
      </w:r>
      <w:r w:rsidR="00E66897" w:rsidRPr="00E66897">
        <w:rPr>
          <w:sz w:val="24"/>
        </w:rPr>
        <w:t>da produktivnije koristili imovinu i koji stoga</w:t>
      </w:r>
      <w:r w:rsidR="00AE2A22">
        <w:rPr>
          <w:sz w:val="24"/>
        </w:rPr>
        <w:t xml:space="preserve"> mogu platiti veću cijenu ili zakup. Važ</w:t>
      </w:r>
      <w:r w:rsidR="00E66897" w:rsidRPr="00E66897">
        <w:rPr>
          <w:sz w:val="24"/>
        </w:rPr>
        <w:t>no je revidirati obrasce i postupke zakupa, p</w:t>
      </w:r>
      <w:r w:rsidR="00AE2A22">
        <w:rPr>
          <w:sz w:val="24"/>
        </w:rPr>
        <w:t>rodaje, ogranič</w:t>
      </w:r>
      <w:r w:rsidR="00E66897" w:rsidRPr="00E66897">
        <w:rPr>
          <w:sz w:val="24"/>
        </w:rPr>
        <w:t>enja</w:t>
      </w:r>
      <w:r w:rsidR="005543B3">
        <w:rPr>
          <w:sz w:val="24"/>
        </w:rPr>
        <w:t xml:space="preserve"> </w:t>
      </w:r>
      <w:r w:rsidR="00E66897" w:rsidRPr="00E66897">
        <w:rPr>
          <w:sz w:val="24"/>
        </w:rPr>
        <w:t xml:space="preserve">uporabe i drugo vezano uz privatnu uporabu </w:t>
      </w:r>
      <w:r w:rsidR="007D4276">
        <w:rPr>
          <w:sz w:val="24"/>
        </w:rPr>
        <w:t>općinske</w:t>
      </w:r>
      <w:r w:rsidR="00E66897" w:rsidRPr="00E66897">
        <w:rPr>
          <w:sz w:val="24"/>
        </w:rPr>
        <w:t xml:space="preserve"> imovine, te nastojati eliminirati one zahtjeve koji nisu</w:t>
      </w:r>
      <w:r w:rsidR="005543B3">
        <w:rPr>
          <w:sz w:val="24"/>
        </w:rPr>
        <w:t xml:space="preserve"> </w:t>
      </w:r>
      <w:r w:rsidR="00E66897" w:rsidRPr="00E66897">
        <w:rPr>
          <w:sz w:val="24"/>
        </w:rPr>
        <w:t xml:space="preserve">neophodni za javni interes, tako da gospodarska korist od </w:t>
      </w:r>
      <w:r w:rsidR="007D4276">
        <w:rPr>
          <w:sz w:val="24"/>
        </w:rPr>
        <w:t>općinske</w:t>
      </w:r>
      <w:r w:rsidR="00AE2A22">
        <w:rPr>
          <w:sz w:val="24"/>
        </w:rPr>
        <w:t xml:space="preserve"> imovine može biti najveća moguć</w:t>
      </w:r>
      <w:r w:rsidR="00E66897" w:rsidRPr="00E66897">
        <w:rPr>
          <w:sz w:val="24"/>
        </w:rPr>
        <w:t>a.</w:t>
      </w:r>
      <w:r w:rsidR="00AE2A22">
        <w:rPr>
          <w:sz w:val="24"/>
        </w:rPr>
        <w:t xml:space="preserve"> Za poveć</w:t>
      </w:r>
      <w:r w:rsidR="00E66897" w:rsidRPr="00E66897">
        <w:rPr>
          <w:sz w:val="24"/>
        </w:rPr>
        <w:t>anje efikasnosti prakse davanja u zakup lokalnih samouprava, tako</w:t>
      </w:r>
      <w:r w:rsidR="00AE2A22">
        <w:rPr>
          <w:rFonts w:ascii="Arial" w:hAnsi="Arial" w:cs="Arial"/>
          <w:sz w:val="24"/>
        </w:rPr>
        <w:t>đ</w:t>
      </w:r>
      <w:r w:rsidR="00AE2A22">
        <w:rPr>
          <w:sz w:val="24"/>
        </w:rPr>
        <w:t>er bi bilo korisno uč</w:t>
      </w:r>
      <w:r w:rsidR="00E66897" w:rsidRPr="00E66897">
        <w:rPr>
          <w:sz w:val="24"/>
        </w:rPr>
        <w:t>initi neke</w:t>
      </w:r>
      <w:r w:rsidR="006925B2">
        <w:rPr>
          <w:sz w:val="24"/>
        </w:rPr>
        <w:t xml:space="preserve"> </w:t>
      </w:r>
      <w:r w:rsidR="00E66897" w:rsidRPr="00E66897">
        <w:rPr>
          <w:sz w:val="24"/>
        </w:rPr>
        <w:t>promjene u standardnim ugovorima o zakupu poslovnih prostora i procedura davanja u zakup.</w:t>
      </w:r>
    </w:p>
    <w:p w:rsidR="00AE2A22" w:rsidRDefault="00AE2A22" w:rsidP="00E66897">
      <w:pPr>
        <w:spacing w:line="276" w:lineRule="auto"/>
        <w:jc w:val="both"/>
        <w:rPr>
          <w:sz w:val="24"/>
        </w:rPr>
      </w:pPr>
    </w:p>
    <w:p w:rsidR="00AE2A22" w:rsidRDefault="00AE2A22" w:rsidP="00AE2A22">
      <w:pPr>
        <w:spacing w:line="276" w:lineRule="auto"/>
        <w:jc w:val="both"/>
        <w:rPr>
          <w:sz w:val="24"/>
        </w:rPr>
      </w:pPr>
      <w:r w:rsidRPr="00AE2A22">
        <w:rPr>
          <w:sz w:val="24"/>
        </w:rPr>
        <w:t>Upravitelji imovinom lokal</w:t>
      </w:r>
      <w:r>
        <w:rPr>
          <w:sz w:val="24"/>
        </w:rPr>
        <w:t>nih samouprava trebali bi istraž</w:t>
      </w:r>
      <w:r w:rsidRPr="00AE2A22">
        <w:rPr>
          <w:sz w:val="24"/>
        </w:rPr>
        <w:t>iti razloge za nisku</w:t>
      </w:r>
      <w:r w:rsidR="006925B2">
        <w:rPr>
          <w:sz w:val="24"/>
        </w:rPr>
        <w:t xml:space="preserve"> </w:t>
      </w:r>
      <w:r w:rsidRPr="00AE2A22">
        <w:rPr>
          <w:sz w:val="24"/>
        </w:rPr>
        <w:t>stopu prikupljanja</w:t>
      </w:r>
      <w:r>
        <w:rPr>
          <w:sz w:val="24"/>
        </w:rPr>
        <w:t xml:space="preserve"> najamnine</w:t>
      </w:r>
      <w:r w:rsidRPr="00AE2A22">
        <w:rPr>
          <w:sz w:val="24"/>
        </w:rPr>
        <w:t xml:space="preserve"> i poduzeti radnje za od</w:t>
      </w:r>
      <w:r>
        <w:rPr>
          <w:sz w:val="24"/>
        </w:rPr>
        <w:t>stranjivanje tih razloga i poveć</w:t>
      </w:r>
      <w:r w:rsidRPr="00AE2A22">
        <w:rPr>
          <w:sz w:val="24"/>
        </w:rPr>
        <w:t>anje prikupljanja. Moraju se</w:t>
      </w:r>
      <w:r w:rsidR="006925B2">
        <w:rPr>
          <w:sz w:val="24"/>
        </w:rPr>
        <w:t xml:space="preserve"> </w:t>
      </w:r>
      <w:r w:rsidRPr="00AE2A22">
        <w:rPr>
          <w:sz w:val="24"/>
        </w:rPr>
        <w:t>poduzeti postupci radi provo</w:t>
      </w:r>
      <w:r>
        <w:rPr>
          <w:rFonts w:ascii="Arial" w:hAnsi="Arial" w:cs="Arial"/>
          <w:sz w:val="24"/>
        </w:rPr>
        <w:t>đ</w:t>
      </w:r>
      <w:r w:rsidRPr="00AE2A22">
        <w:rPr>
          <w:sz w:val="24"/>
        </w:rPr>
        <w:t>enja odredbi na</w:t>
      </w:r>
      <w:r>
        <w:rPr>
          <w:sz w:val="24"/>
        </w:rPr>
        <w:t>jma, uključujući deložaciju najmoprimaca koji ne plać</w:t>
      </w:r>
      <w:r w:rsidRPr="00AE2A22">
        <w:rPr>
          <w:sz w:val="24"/>
        </w:rPr>
        <w:t>aju najamninu.</w:t>
      </w:r>
    </w:p>
    <w:p w:rsidR="00143D55" w:rsidRPr="00074CCD" w:rsidRDefault="00143D55" w:rsidP="00AE2A22">
      <w:pPr>
        <w:spacing w:line="276" w:lineRule="auto"/>
        <w:jc w:val="both"/>
        <w:rPr>
          <w:sz w:val="24"/>
        </w:rPr>
      </w:pPr>
    </w:p>
    <w:p w:rsidR="00143D55" w:rsidRPr="00074CCD" w:rsidRDefault="00143D55" w:rsidP="00AE2A22">
      <w:pPr>
        <w:spacing w:line="276" w:lineRule="auto"/>
        <w:jc w:val="both"/>
        <w:rPr>
          <w:sz w:val="24"/>
        </w:rPr>
      </w:pPr>
      <w:r w:rsidRPr="00074CCD">
        <w:rPr>
          <w:sz w:val="24"/>
        </w:rPr>
        <w:t xml:space="preserve">Deregulacija predstavlja smanjenje prekomjerne regulacije i ograničenja sa ciljem povećanja efikasnosti prakse davanja u zakup poslovnih prostora, odnosno produktivnijeg korištenja nekretnina u vlasništvu Općine. U tom smjeru Općinsko vijeće Općine </w:t>
      </w:r>
      <w:r w:rsidR="002424CD" w:rsidRPr="00074CCD">
        <w:rPr>
          <w:sz w:val="24"/>
        </w:rPr>
        <w:t>Čaglin</w:t>
      </w:r>
      <w:r w:rsidRPr="00074CCD">
        <w:rPr>
          <w:sz w:val="24"/>
        </w:rPr>
        <w:t xml:space="preserve"> donijelo je sljedeće Odluke:</w:t>
      </w:r>
    </w:p>
    <w:p w:rsidR="00143D55" w:rsidRPr="00074CCD" w:rsidRDefault="00143D55" w:rsidP="00AE2A22">
      <w:pPr>
        <w:spacing w:line="276" w:lineRule="auto"/>
        <w:jc w:val="both"/>
        <w:rPr>
          <w:sz w:val="24"/>
        </w:rPr>
      </w:pPr>
    </w:p>
    <w:p w:rsidR="00143D55" w:rsidRPr="00074CCD" w:rsidRDefault="00143D55" w:rsidP="00075743">
      <w:pPr>
        <w:pStyle w:val="Odlomakpopisa"/>
        <w:numPr>
          <w:ilvl w:val="0"/>
          <w:numId w:val="75"/>
        </w:numPr>
        <w:spacing w:line="276" w:lineRule="auto"/>
        <w:jc w:val="both"/>
        <w:rPr>
          <w:sz w:val="24"/>
        </w:rPr>
      </w:pPr>
      <w:r w:rsidRPr="00074CCD">
        <w:rPr>
          <w:sz w:val="24"/>
        </w:rPr>
        <w:t xml:space="preserve">Odluka o uvjetima i postupku zakupa i kupoprodaji poslovnog prostora u vlasništvu Općine </w:t>
      </w:r>
      <w:r w:rsidR="002424CD" w:rsidRPr="00074CCD">
        <w:rPr>
          <w:sz w:val="24"/>
        </w:rPr>
        <w:t>Čaglin</w:t>
      </w:r>
      <w:r w:rsidRPr="00074CCD">
        <w:rPr>
          <w:sz w:val="24"/>
        </w:rPr>
        <w:t xml:space="preserve"> („Službeni glasnik Općine </w:t>
      </w:r>
      <w:r w:rsidR="002424CD" w:rsidRPr="00074CCD">
        <w:rPr>
          <w:sz w:val="24"/>
        </w:rPr>
        <w:t>Čaglin</w:t>
      </w:r>
      <w:r w:rsidRPr="00074CCD">
        <w:rPr>
          <w:sz w:val="24"/>
        </w:rPr>
        <w:t>“ br. XX)</w:t>
      </w:r>
    </w:p>
    <w:p w:rsidR="00143D55" w:rsidRPr="00074CCD" w:rsidRDefault="00143D55" w:rsidP="00075743">
      <w:pPr>
        <w:pStyle w:val="Odlomakpopisa"/>
        <w:numPr>
          <w:ilvl w:val="0"/>
          <w:numId w:val="75"/>
        </w:numPr>
        <w:spacing w:line="276" w:lineRule="auto"/>
        <w:jc w:val="both"/>
        <w:rPr>
          <w:sz w:val="24"/>
        </w:rPr>
      </w:pPr>
      <w:r w:rsidRPr="00074CCD">
        <w:rPr>
          <w:sz w:val="24"/>
        </w:rPr>
        <w:t xml:space="preserve">Odluka o davanju na privremeno i povremeno korištenje prostora u objektima u vlasništvu Općine </w:t>
      </w:r>
      <w:r w:rsidR="002424CD" w:rsidRPr="00074CCD">
        <w:rPr>
          <w:sz w:val="24"/>
        </w:rPr>
        <w:t>Čaglin</w:t>
      </w:r>
      <w:r w:rsidRPr="00074CCD">
        <w:rPr>
          <w:sz w:val="24"/>
        </w:rPr>
        <w:t xml:space="preserve"> („Službeni glasnik Općine </w:t>
      </w:r>
      <w:r w:rsidR="002424CD" w:rsidRPr="00074CCD">
        <w:rPr>
          <w:sz w:val="24"/>
        </w:rPr>
        <w:t>Čaglin</w:t>
      </w:r>
      <w:r w:rsidRPr="00074CCD">
        <w:rPr>
          <w:sz w:val="24"/>
        </w:rPr>
        <w:t>“ br. XX)</w:t>
      </w:r>
    </w:p>
    <w:p w:rsidR="004C0D9C" w:rsidRPr="00074CCD" w:rsidRDefault="004C0D9C" w:rsidP="00075743">
      <w:pPr>
        <w:pStyle w:val="Odlomakpopisa"/>
        <w:numPr>
          <w:ilvl w:val="0"/>
          <w:numId w:val="75"/>
        </w:numPr>
        <w:spacing w:line="276" w:lineRule="auto"/>
        <w:jc w:val="both"/>
        <w:rPr>
          <w:sz w:val="24"/>
        </w:rPr>
      </w:pPr>
      <w:r w:rsidRPr="00074CCD">
        <w:rPr>
          <w:sz w:val="24"/>
        </w:rPr>
        <w:t xml:space="preserve">Odluka o dodjeli nekretnina u vlasništvu Općine </w:t>
      </w:r>
      <w:r w:rsidR="002424CD" w:rsidRPr="00074CCD">
        <w:rPr>
          <w:sz w:val="24"/>
        </w:rPr>
        <w:t>Čaglin</w:t>
      </w:r>
      <w:r w:rsidRPr="00074CCD">
        <w:rPr>
          <w:sz w:val="24"/>
        </w:rPr>
        <w:t xml:space="preserve"> na korištenje organizacijama civilnog društva („Službeni glasnik Općine </w:t>
      </w:r>
      <w:r w:rsidR="002424CD" w:rsidRPr="00074CCD">
        <w:rPr>
          <w:sz w:val="24"/>
        </w:rPr>
        <w:t>Čaglin</w:t>
      </w:r>
      <w:r w:rsidRPr="00074CCD">
        <w:rPr>
          <w:sz w:val="24"/>
        </w:rPr>
        <w:t>“ br. XX)</w:t>
      </w:r>
    </w:p>
    <w:p w:rsidR="00456E9E" w:rsidRPr="00074CCD" w:rsidRDefault="00456E9E" w:rsidP="00671EDD">
      <w:pPr>
        <w:spacing w:line="276" w:lineRule="auto"/>
        <w:jc w:val="both"/>
        <w:rPr>
          <w:sz w:val="24"/>
        </w:rPr>
      </w:pPr>
    </w:p>
    <w:p w:rsidR="004E664D" w:rsidRPr="00074CCD" w:rsidRDefault="004E664D" w:rsidP="00712683"/>
    <w:p w:rsidR="00143916" w:rsidRPr="00074CCD" w:rsidRDefault="00143916" w:rsidP="00712683"/>
    <w:p w:rsidR="007D035A" w:rsidRPr="00074CCD" w:rsidRDefault="007D035A" w:rsidP="00712683"/>
    <w:p w:rsidR="007D035A" w:rsidRDefault="007D035A" w:rsidP="00712683"/>
    <w:p w:rsidR="007D035A" w:rsidRDefault="007D035A" w:rsidP="00712683"/>
    <w:p w:rsidR="00712683" w:rsidRDefault="00712683" w:rsidP="00075743">
      <w:pPr>
        <w:pStyle w:val="Naslov2"/>
        <w:numPr>
          <w:ilvl w:val="1"/>
          <w:numId w:val="49"/>
        </w:numPr>
        <w:spacing w:before="0" w:line="276" w:lineRule="auto"/>
        <w:ind w:left="567"/>
      </w:pPr>
      <w:bookmarkStart w:id="63" w:name="_Toc530396696"/>
      <w:r>
        <w:t>Praćenje subvencija</w:t>
      </w:r>
      <w:bookmarkEnd w:id="63"/>
    </w:p>
    <w:p w:rsidR="00712683" w:rsidRDefault="00712683" w:rsidP="00E95DD7">
      <w:pPr>
        <w:spacing w:line="276" w:lineRule="auto"/>
      </w:pPr>
    </w:p>
    <w:p w:rsidR="00E95DD7" w:rsidRPr="00E95DD7" w:rsidRDefault="005A5931" w:rsidP="00E95DD7">
      <w:pPr>
        <w:spacing w:line="276" w:lineRule="auto"/>
        <w:jc w:val="both"/>
        <w:rPr>
          <w:sz w:val="24"/>
        </w:rPr>
      </w:pPr>
      <w:r>
        <w:rPr>
          <w:sz w:val="24"/>
        </w:rPr>
        <w:t>I</w:t>
      </w:r>
      <w:r w:rsidR="00E95DD7">
        <w:rPr>
          <w:sz w:val="24"/>
        </w:rPr>
        <w:t xml:space="preserve">movina </w:t>
      </w:r>
      <w:r>
        <w:rPr>
          <w:sz w:val="24"/>
        </w:rPr>
        <w:t xml:space="preserve">koja se </w:t>
      </w:r>
      <w:r w:rsidR="00E95DD7">
        <w:rPr>
          <w:sz w:val="24"/>
        </w:rPr>
        <w:t>daje u zakup stvara najviš</w:t>
      </w:r>
      <w:r w:rsidR="00E95DD7" w:rsidRPr="00E95DD7">
        <w:rPr>
          <w:sz w:val="24"/>
        </w:rPr>
        <w:t>i dohodak i vrijednost za vlasnika.</w:t>
      </w:r>
      <w:r w:rsidR="00E95DD7">
        <w:rPr>
          <w:sz w:val="24"/>
        </w:rPr>
        <w:t xml:space="preserve"> Ako neki poduzetnik uspješno odredi potraž</w:t>
      </w:r>
      <w:r w:rsidR="00E95DD7" w:rsidRPr="00E95DD7">
        <w:rPr>
          <w:sz w:val="24"/>
        </w:rPr>
        <w:t>nju za odre</w:t>
      </w:r>
      <w:r w:rsidR="00E95DD7">
        <w:rPr>
          <w:rFonts w:ascii="Arial" w:hAnsi="Arial" w:cs="Arial"/>
          <w:sz w:val="24"/>
        </w:rPr>
        <w:t>đ</w:t>
      </w:r>
      <w:r w:rsidR="00E95DD7" w:rsidRPr="00E95DD7">
        <w:rPr>
          <w:sz w:val="24"/>
        </w:rPr>
        <w:t>enim dobrima ili uslugama na konkretnoj lokaciji,</w:t>
      </w:r>
      <w:r w:rsidR="00E95DD7">
        <w:rPr>
          <w:sz w:val="24"/>
        </w:rPr>
        <w:t xml:space="preserve"> to će dovesti do već</w:t>
      </w:r>
      <w:r>
        <w:rPr>
          <w:sz w:val="24"/>
        </w:rPr>
        <w:t>e prodaje i dobiti. N</w:t>
      </w:r>
      <w:r w:rsidR="00E95DD7" w:rsidRPr="00E95DD7">
        <w:rPr>
          <w:sz w:val="24"/>
        </w:rPr>
        <w:t xml:space="preserve">ajbolja </w:t>
      </w:r>
      <w:r w:rsidR="00E95DD7">
        <w:rPr>
          <w:sz w:val="24"/>
        </w:rPr>
        <w:t xml:space="preserve">namjena imovine </w:t>
      </w:r>
      <w:r>
        <w:rPr>
          <w:sz w:val="24"/>
        </w:rPr>
        <w:t xml:space="preserve">će </w:t>
      </w:r>
      <w:r w:rsidR="00E95DD7">
        <w:rPr>
          <w:sz w:val="24"/>
        </w:rPr>
        <w:t>osigurati najviš</w:t>
      </w:r>
      <w:r w:rsidR="00E95DD7" w:rsidRPr="00E95DD7">
        <w:rPr>
          <w:sz w:val="24"/>
        </w:rPr>
        <w:t xml:space="preserve">u najamninu i vrijednost za vlasnika. </w:t>
      </w:r>
      <w:r>
        <w:rPr>
          <w:sz w:val="24"/>
        </w:rPr>
        <w:t>O</w:t>
      </w:r>
      <w:r w:rsidR="00E95DD7">
        <w:rPr>
          <w:sz w:val="24"/>
        </w:rPr>
        <w:t>vaj proces dugoroč</w:t>
      </w:r>
      <w:r w:rsidR="00E95DD7" w:rsidRPr="00E95DD7">
        <w:rPr>
          <w:sz w:val="24"/>
        </w:rPr>
        <w:t>no vodi do najboljega osiguravanja dobara i</w:t>
      </w:r>
      <w:r w:rsidR="005543B3">
        <w:rPr>
          <w:sz w:val="24"/>
        </w:rPr>
        <w:t xml:space="preserve"> </w:t>
      </w:r>
      <w:r w:rsidR="00E95DD7" w:rsidRPr="00E95DD7">
        <w:rPr>
          <w:sz w:val="24"/>
        </w:rPr>
        <w:t>usluga za zajednicu i najboljih fina</w:t>
      </w:r>
      <w:r w:rsidR="00E95DD7">
        <w:rPr>
          <w:sz w:val="24"/>
        </w:rPr>
        <w:t xml:space="preserve">ncijskih rezultata. </w:t>
      </w:r>
      <w:r>
        <w:rPr>
          <w:sz w:val="24"/>
        </w:rPr>
        <w:t xml:space="preserve">S druge strane, može doći do </w:t>
      </w:r>
      <w:r w:rsidR="00E95DD7">
        <w:rPr>
          <w:sz w:val="24"/>
        </w:rPr>
        <w:t>pogreš</w:t>
      </w:r>
      <w:r>
        <w:rPr>
          <w:sz w:val="24"/>
        </w:rPr>
        <w:t>aka i propusta u poslovnim procesima, ali i oni su</w:t>
      </w:r>
      <w:r w:rsidR="00E95DD7">
        <w:rPr>
          <w:sz w:val="24"/>
        </w:rPr>
        <w:t xml:space="preserve"> potrebni kako bi tržiš</w:t>
      </w:r>
      <w:r w:rsidR="00E95DD7" w:rsidRPr="00E95DD7">
        <w:rPr>
          <w:sz w:val="24"/>
        </w:rPr>
        <w:t>te najdjelotvornije</w:t>
      </w:r>
      <w:r w:rsidR="006925B2">
        <w:rPr>
          <w:sz w:val="24"/>
        </w:rPr>
        <w:t xml:space="preserve"> </w:t>
      </w:r>
      <w:r w:rsidR="00E95DD7" w:rsidRPr="00E95DD7">
        <w:rPr>
          <w:sz w:val="24"/>
        </w:rPr>
        <w:t>funkcioniralo.</w:t>
      </w:r>
    </w:p>
    <w:p w:rsidR="005A5931" w:rsidRDefault="005A5931" w:rsidP="005A5931">
      <w:pPr>
        <w:spacing w:line="276" w:lineRule="auto"/>
        <w:jc w:val="both"/>
        <w:rPr>
          <w:sz w:val="24"/>
        </w:rPr>
      </w:pPr>
    </w:p>
    <w:p w:rsidR="005A5931" w:rsidRPr="00E2544F" w:rsidRDefault="00556006" w:rsidP="005A5931">
      <w:pPr>
        <w:spacing w:line="276" w:lineRule="auto"/>
        <w:jc w:val="both"/>
        <w:rPr>
          <w:sz w:val="24"/>
        </w:rPr>
      </w:pPr>
      <w:r>
        <w:rPr>
          <w:noProof/>
          <w:lang w:eastAsia="hr-HR"/>
        </w:rPr>
        <mc:AlternateContent>
          <mc:Choice Requires="wps">
            <w:drawing>
              <wp:anchor distT="0" distB="0" distL="114300" distR="114300" simplePos="0" relativeHeight="251663360" behindDoc="0" locked="0" layoutInCell="1" allowOverlap="1" wp14:anchorId="7B09A94C" wp14:editId="3CB0B21C">
                <wp:simplePos x="0" y="0"/>
                <wp:positionH relativeFrom="column">
                  <wp:posOffset>0</wp:posOffset>
                </wp:positionH>
                <wp:positionV relativeFrom="paragraph">
                  <wp:posOffset>320040</wp:posOffset>
                </wp:positionV>
                <wp:extent cx="5772150" cy="1876425"/>
                <wp:effectExtent l="14605" t="13335" r="13970" b="24765"/>
                <wp:wrapTopAndBottom/>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87642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797691" w:rsidRPr="00180158" w:rsidRDefault="00797691" w:rsidP="00075743">
                            <w:pPr>
                              <w:pStyle w:val="Odlomakpopisa"/>
                              <w:numPr>
                                <w:ilvl w:val="0"/>
                                <w:numId w:val="29"/>
                              </w:numPr>
                              <w:spacing w:line="276" w:lineRule="auto"/>
                              <w:jc w:val="both"/>
                              <w:rPr>
                                <w:sz w:val="24"/>
                              </w:rPr>
                            </w:pPr>
                            <w:r>
                              <w:rPr>
                                <w:sz w:val="24"/>
                              </w:rPr>
                              <w:t>pratiti cijene najma u privatnom sektoru radi procjene indirektnih subvencija najamnina koje primaju korisnici prostora lokalne samouprave</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odrediti koje su nekretnine povezane s različitim vrstama potpore lokalne samouprave (kao što je najam ispod tržišne vrijednosti, subvencije korisnicima za tekuće izdatke ili izravno plaćanje tekućih izdataka od strane lokalne samouprave, itd.)</w:t>
                            </w:r>
                            <w:r w:rsidRPr="00180158">
                              <w:rPr>
                                <w:sz w:val="24"/>
                              </w:rPr>
                              <w:t>,</w:t>
                            </w:r>
                            <w:r>
                              <w:rPr>
                                <w:sz w:val="24"/>
                              </w:rPr>
                              <w:t xml:space="preserve"> te</w:t>
                            </w:r>
                          </w:p>
                          <w:p w:rsidR="00797691" w:rsidRPr="00494FD6" w:rsidRDefault="00797691" w:rsidP="00075743">
                            <w:pPr>
                              <w:pStyle w:val="Odlomakpopisa"/>
                              <w:numPr>
                                <w:ilvl w:val="0"/>
                                <w:numId w:val="29"/>
                              </w:numPr>
                              <w:spacing w:line="276" w:lineRule="auto"/>
                              <w:jc w:val="both"/>
                              <w:rPr>
                                <w:sz w:val="24"/>
                              </w:rPr>
                            </w:pPr>
                            <w:r>
                              <w:rPr>
                                <w:sz w:val="24"/>
                              </w:rPr>
                              <w:t>pratiti i procijeniti iznos tih subvencija za svaku nekretninu i svaki portfelj imovine, počevši od nekretnina kojima se koriste nevladine organizacije, redovnog poslovnog zakupa, sportskih objekata i objekata kulture.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4" type="#_x0000_t202" style="position:absolute;left:0;text-align:left;margin-left:0;margin-top:25.2pt;width:454.5pt;height:147.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" fillcolor="#b9cdce [1942]" strokecolor="#b9cdce [1942]" strokeweight="1pt">
                <v:fill color2="#e7eeee [662]" angle="135" focus="50%" type="gradient"/>
                <v:shadow on="t" color="#405a5b [1606]" opacity=".5" offset="1pt"/>
                <v:textbox>
                  <w:txbxContent>
                    <w:p w:rsidR="00797691" w:rsidRPr="00180158" w:rsidRDefault="00797691" w:rsidP="00075743">
                      <w:pPr>
                        <w:pStyle w:val="Odlomakpopisa"/>
                        <w:numPr>
                          <w:ilvl w:val="0"/>
                          <w:numId w:val="29"/>
                        </w:numPr>
                        <w:spacing w:line="276" w:lineRule="auto"/>
                        <w:jc w:val="both"/>
                        <w:rPr>
                          <w:sz w:val="24"/>
                        </w:rPr>
                      </w:pPr>
                      <w:r>
                        <w:rPr>
                          <w:sz w:val="24"/>
                        </w:rPr>
                        <w:t>pratiti cijene najma u privatnom sektoru radi procjene indirektnih subvencija najamnina koje primaju korisnici prostora lokalne samouprave</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odrediti koje su nekretnine povezane s različitim vrstama potpore lokalne samouprave (kao što je najam ispod tržišne vrijednosti, subvencije korisnicima za tekuće izdatke ili izravno plaćanje tekućih izdataka od strane lokalne samouprave, itd.)</w:t>
                      </w:r>
                      <w:r w:rsidRPr="00180158">
                        <w:rPr>
                          <w:sz w:val="24"/>
                        </w:rPr>
                        <w:t>,</w:t>
                      </w:r>
                      <w:r>
                        <w:rPr>
                          <w:sz w:val="24"/>
                        </w:rPr>
                        <w:t xml:space="preserve"> te</w:t>
                      </w:r>
                    </w:p>
                    <w:p w:rsidR="00797691" w:rsidRPr="00494FD6" w:rsidRDefault="00797691" w:rsidP="00075743">
                      <w:pPr>
                        <w:pStyle w:val="Odlomakpopisa"/>
                        <w:numPr>
                          <w:ilvl w:val="0"/>
                          <w:numId w:val="29"/>
                        </w:numPr>
                        <w:spacing w:line="276" w:lineRule="auto"/>
                        <w:jc w:val="both"/>
                        <w:rPr>
                          <w:sz w:val="24"/>
                        </w:rPr>
                      </w:pPr>
                      <w:r>
                        <w:rPr>
                          <w:sz w:val="24"/>
                        </w:rPr>
                        <w:t>pratiti i procijeniti iznos tih subvencija za svaku nekretninu i svaki portfelj imovine, počevši od nekretnina kojima se koriste nevladine organizacije, redovnog poslovnog zakupa, sportskih objekata i objekata kulture.</w:t>
                      </w:r>
                    </w:p>
                  </w:txbxContent>
                </v:textbox>
                <w10:wrap type="topAndBottom"/>
              </v:shape>
            </w:pict>
          </mc:Fallback>
        </mc:AlternateContent>
      </w:r>
      <w:r w:rsidR="005A5931">
        <w:rPr>
          <w:sz w:val="24"/>
        </w:rPr>
        <w:t>Preporuke za implementaciju su sljedeće:</w:t>
      </w:r>
    </w:p>
    <w:p w:rsidR="00E95DD7" w:rsidRDefault="00E95DD7" w:rsidP="00712683"/>
    <w:p w:rsidR="005A5931" w:rsidRDefault="00825DB7" w:rsidP="00880FB7">
      <w:pPr>
        <w:spacing w:line="276" w:lineRule="auto"/>
        <w:jc w:val="both"/>
        <w:rPr>
          <w:sz w:val="24"/>
        </w:rPr>
      </w:pPr>
      <w:r w:rsidRPr="00825DB7">
        <w:rPr>
          <w:sz w:val="24"/>
        </w:rPr>
        <w:t>Dohoda</w:t>
      </w:r>
      <w:r w:rsidR="00E77C3E">
        <w:rPr>
          <w:sz w:val="24"/>
        </w:rPr>
        <w:t>k koji lokalna samouprava propušta time što iznajmljuje imovinu ispod tržiš</w:t>
      </w:r>
      <w:r w:rsidRPr="00825DB7">
        <w:rPr>
          <w:sz w:val="24"/>
        </w:rPr>
        <w:t>ne cijene predstavlja</w:t>
      </w:r>
      <w:r w:rsidR="006925B2">
        <w:rPr>
          <w:sz w:val="24"/>
        </w:rPr>
        <w:t xml:space="preserve"> </w:t>
      </w:r>
      <w:r w:rsidRPr="00825DB7">
        <w:rPr>
          <w:sz w:val="24"/>
        </w:rPr>
        <w:t>indirektne subvencije u vezi s imovinom koju stanari od lokalne samouprave dobivaju za te prostore.</w:t>
      </w:r>
      <w:r w:rsidR="00880FB7">
        <w:rPr>
          <w:sz w:val="24"/>
        </w:rPr>
        <w:t xml:space="preserve"> Neprofitne organizacije su najbolji </w:t>
      </w:r>
      <w:r w:rsidRPr="00825DB7">
        <w:rPr>
          <w:sz w:val="24"/>
        </w:rPr>
        <w:t>primjer i</w:t>
      </w:r>
      <w:r w:rsidR="00880FB7">
        <w:rPr>
          <w:sz w:val="24"/>
        </w:rPr>
        <w:t>ndirektnih subvencija za najam</w:t>
      </w:r>
      <w:r w:rsidRPr="00825DB7">
        <w:rPr>
          <w:sz w:val="24"/>
        </w:rPr>
        <w:t>. Njima se daju brojni</w:t>
      </w:r>
      <w:r w:rsidR="00E77C3E">
        <w:rPr>
          <w:sz w:val="24"/>
        </w:rPr>
        <w:t xml:space="preserve"> prostori znatne površine, smješ</w:t>
      </w:r>
      <w:r w:rsidRPr="00825DB7">
        <w:rPr>
          <w:sz w:val="24"/>
        </w:rPr>
        <w:t>teni u najatraktivnijim i najskupljim zonama koje pokrivaju povijesna ili</w:t>
      </w:r>
      <w:r w:rsidR="00E77C3E">
        <w:rPr>
          <w:sz w:val="24"/>
        </w:rPr>
        <w:t xml:space="preserve"> poslovna središta. U nekim sluč</w:t>
      </w:r>
      <w:r w:rsidRPr="00825DB7">
        <w:rPr>
          <w:sz w:val="24"/>
        </w:rPr>
        <w:t>ajevi</w:t>
      </w:r>
      <w:r w:rsidR="00E77C3E">
        <w:rPr>
          <w:sz w:val="24"/>
        </w:rPr>
        <w:t>ma, neprofitne organizacije plaćaju simboličnu zakupninu koja mož</w:t>
      </w:r>
      <w:r w:rsidRPr="00825DB7">
        <w:rPr>
          <w:sz w:val="24"/>
        </w:rPr>
        <w:t>e</w:t>
      </w:r>
      <w:r w:rsidR="00E77C3E">
        <w:rPr>
          <w:sz w:val="24"/>
        </w:rPr>
        <w:t xml:space="preserve"> biti desetak puta niža od tržiš</w:t>
      </w:r>
      <w:r w:rsidR="00880FB7">
        <w:rPr>
          <w:sz w:val="24"/>
        </w:rPr>
        <w:t>ne.</w:t>
      </w:r>
    </w:p>
    <w:p w:rsidR="004C0D9C" w:rsidRDefault="004C0D9C" w:rsidP="00880FB7">
      <w:pPr>
        <w:spacing w:line="276" w:lineRule="auto"/>
        <w:jc w:val="both"/>
        <w:rPr>
          <w:sz w:val="24"/>
        </w:rPr>
      </w:pPr>
    </w:p>
    <w:p w:rsidR="004C0D9C" w:rsidRPr="00074CCD" w:rsidRDefault="004C0D9C" w:rsidP="00880FB7">
      <w:pPr>
        <w:spacing w:line="276" w:lineRule="auto"/>
        <w:jc w:val="both"/>
        <w:rPr>
          <w:sz w:val="24"/>
        </w:rPr>
      </w:pPr>
      <w:r w:rsidRPr="00074CCD">
        <w:rPr>
          <w:sz w:val="24"/>
        </w:rPr>
        <w:t xml:space="preserve">Odluku o određivanju početnih cijena zakupnine za poslovne prostore u vlasništvu Općine </w:t>
      </w:r>
      <w:r w:rsidR="002424CD" w:rsidRPr="00074CCD">
        <w:rPr>
          <w:sz w:val="24"/>
        </w:rPr>
        <w:t>Čaglin</w:t>
      </w:r>
      <w:r w:rsidRPr="00074CCD">
        <w:rPr>
          <w:sz w:val="24"/>
        </w:rPr>
        <w:t>, a koji se daju putem javnog natječaja, donosi Općinski načelnik, a temeljem procjembenog elaborata izrađenog od strane stalnog sudskog vještaka za procjenu nekretnina ili stalnog sudskog procjenitelja.</w:t>
      </w:r>
    </w:p>
    <w:p w:rsidR="004C0D9C" w:rsidRPr="00074CCD" w:rsidRDefault="004C0D9C" w:rsidP="00880FB7">
      <w:pPr>
        <w:spacing w:line="276" w:lineRule="auto"/>
        <w:jc w:val="both"/>
        <w:rPr>
          <w:sz w:val="24"/>
        </w:rPr>
      </w:pPr>
    </w:p>
    <w:p w:rsidR="004C0D9C" w:rsidRPr="00074CCD" w:rsidRDefault="004C0D9C" w:rsidP="00880FB7">
      <w:pPr>
        <w:spacing w:line="276" w:lineRule="auto"/>
        <w:jc w:val="both"/>
        <w:rPr>
          <w:sz w:val="24"/>
        </w:rPr>
      </w:pPr>
      <w:r w:rsidRPr="00074CCD">
        <w:rPr>
          <w:sz w:val="24"/>
        </w:rPr>
        <w:t>O plaćanju i iznosu naknade za korištenje nekretnine u vlasništvu Općine koja se dodjeljuje na korištenje organizacijama civilnog društva, odlučuje Općinski načelnik svojom odlukom.</w:t>
      </w:r>
    </w:p>
    <w:p w:rsidR="00880FB7" w:rsidRDefault="00880FB7" w:rsidP="00880FB7">
      <w:pPr>
        <w:spacing w:line="276" w:lineRule="auto"/>
        <w:jc w:val="both"/>
        <w:rPr>
          <w:sz w:val="24"/>
        </w:rPr>
      </w:pPr>
    </w:p>
    <w:p w:rsidR="00880FB7" w:rsidRPr="00074CCD" w:rsidRDefault="00FD3025" w:rsidP="00880FB7">
      <w:pPr>
        <w:spacing w:line="276" w:lineRule="auto"/>
        <w:jc w:val="both"/>
        <w:rPr>
          <w:sz w:val="24"/>
        </w:rPr>
      </w:pPr>
      <w:r w:rsidRPr="00074CCD">
        <w:rPr>
          <w:sz w:val="24"/>
        </w:rPr>
        <w:t xml:space="preserve">Općina </w:t>
      </w:r>
      <w:r w:rsidR="002424CD" w:rsidRPr="00074CCD">
        <w:rPr>
          <w:sz w:val="24"/>
        </w:rPr>
        <w:t>Čaglin</w:t>
      </w:r>
      <w:r w:rsidR="006925B2" w:rsidRPr="00074CCD">
        <w:rPr>
          <w:sz w:val="24"/>
        </w:rPr>
        <w:t xml:space="preserve"> </w:t>
      </w:r>
      <w:r w:rsidR="004E664D" w:rsidRPr="00074CCD">
        <w:rPr>
          <w:sz w:val="24"/>
        </w:rPr>
        <w:t xml:space="preserve">krajem </w:t>
      </w:r>
      <w:r w:rsidR="00E14655" w:rsidRPr="00074CCD">
        <w:rPr>
          <w:sz w:val="24"/>
        </w:rPr>
        <w:t>2017</w:t>
      </w:r>
      <w:r w:rsidR="00880FB7" w:rsidRPr="00074CCD">
        <w:rPr>
          <w:sz w:val="24"/>
        </w:rPr>
        <w:t xml:space="preserve">. godine bilježi indirektne godišnje subvencije nevladinim organizacijama u ukupnom iznosu od </w:t>
      </w:r>
      <w:r w:rsidR="00CA01D2" w:rsidRPr="00074CCD">
        <w:rPr>
          <w:sz w:val="24"/>
        </w:rPr>
        <w:t>XX</w:t>
      </w:r>
      <w:r w:rsidR="00880FB7" w:rsidRPr="00074CCD">
        <w:rPr>
          <w:sz w:val="24"/>
        </w:rPr>
        <w:t xml:space="preserve"> kn.</w:t>
      </w:r>
    </w:p>
    <w:p w:rsidR="00880FB7" w:rsidRDefault="00880FB7" w:rsidP="00880FB7">
      <w:pPr>
        <w:spacing w:line="276" w:lineRule="auto"/>
        <w:jc w:val="both"/>
        <w:rPr>
          <w:sz w:val="24"/>
        </w:rPr>
      </w:pPr>
    </w:p>
    <w:p w:rsidR="00880FB7" w:rsidRPr="00880FB7" w:rsidRDefault="00880FB7" w:rsidP="00880FB7">
      <w:pPr>
        <w:pStyle w:val="Opisslike"/>
        <w:keepNext/>
        <w:spacing w:after="0"/>
        <w:jc w:val="center"/>
        <w:rPr>
          <w:b w:val="0"/>
          <w:i/>
          <w:color w:val="auto"/>
          <w:sz w:val="22"/>
        </w:rPr>
      </w:pPr>
      <w:bookmarkStart w:id="64" w:name="_Toc530396666"/>
      <w:r w:rsidRPr="00880FB7">
        <w:rPr>
          <w:b w:val="0"/>
          <w:i/>
          <w:color w:val="auto"/>
          <w:sz w:val="22"/>
        </w:rPr>
        <w:t xml:space="preserve">Tablica </w:t>
      </w:r>
      <w:r w:rsidR="00AF2DA0" w:rsidRPr="00880FB7">
        <w:rPr>
          <w:b w:val="0"/>
          <w:i/>
          <w:color w:val="auto"/>
          <w:sz w:val="22"/>
        </w:rPr>
        <w:fldChar w:fldCharType="begin"/>
      </w:r>
      <w:r w:rsidRPr="00880FB7">
        <w:rPr>
          <w:b w:val="0"/>
          <w:i/>
          <w:color w:val="auto"/>
          <w:sz w:val="22"/>
        </w:rPr>
        <w:instrText xml:space="preserve"> SEQ Tablica \* ARABIC </w:instrText>
      </w:r>
      <w:r w:rsidR="00AF2DA0" w:rsidRPr="00880FB7">
        <w:rPr>
          <w:b w:val="0"/>
          <w:i/>
          <w:color w:val="auto"/>
          <w:sz w:val="22"/>
        </w:rPr>
        <w:fldChar w:fldCharType="separate"/>
      </w:r>
      <w:r w:rsidR="00680176">
        <w:rPr>
          <w:b w:val="0"/>
          <w:i/>
          <w:noProof/>
          <w:color w:val="auto"/>
          <w:sz w:val="22"/>
        </w:rPr>
        <w:t>16</w:t>
      </w:r>
      <w:r w:rsidR="00AF2DA0" w:rsidRPr="00880FB7">
        <w:rPr>
          <w:b w:val="0"/>
          <w:i/>
          <w:color w:val="auto"/>
          <w:sz w:val="22"/>
        </w:rPr>
        <w:fldChar w:fldCharType="end"/>
      </w:r>
      <w:r w:rsidRPr="00880FB7">
        <w:rPr>
          <w:b w:val="0"/>
          <w:i/>
          <w:color w:val="auto"/>
          <w:sz w:val="22"/>
        </w:rPr>
        <w:t xml:space="preserve"> Popis neprofitnih organizacija čiju djelatnost subvencionira </w:t>
      </w:r>
      <w:r w:rsidR="004C16EA">
        <w:rPr>
          <w:b w:val="0"/>
          <w:i/>
          <w:color w:val="auto"/>
          <w:sz w:val="22"/>
        </w:rPr>
        <w:t>Općina</w:t>
      </w:r>
      <w:bookmarkEnd w:id="64"/>
    </w:p>
    <w:tbl>
      <w:tblPr>
        <w:tblStyle w:val="Reetkatablice"/>
        <w:tblW w:w="0" w:type="auto"/>
        <w:tblBorders>
          <w:top w:val="single" w:sz="4" w:space="0" w:color="646B86" w:themeColor="text2"/>
          <w:left w:val="single" w:sz="4" w:space="0" w:color="646B86" w:themeColor="text2"/>
          <w:bottom w:val="single" w:sz="4" w:space="0" w:color="646B86" w:themeColor="text2"/>
          <w:right w:val="single" w:sz="4" w:space="0" w:color="646B86" w:themeColor="text2"/>
          <w:insideH w:val="single" w:sz="4" w:space="0" w:color="646B86" w:themeColor="text2"/>
          <w:insideV w:val="single" w:sz="4" w:space="0" w:color="646B86" w:themeColor="text2"/>
        </w:tblBorders>
        <w:tblLook w:val="04A0" w:firstRow="1" w:lastRow="0" w:firstColumn="1" w:lastColumn="0" w:noHBand="0" w:noVBand="1"/>
      </w:tblPr>
      <w:tblGrid>
        <w:gridCol w:w="737"/>
        <w:gridCol w:w="3057"/>
        <w:gridCol w:w="3073"/>
        <w:gridCol w:w="2419"/>
      </w:tblGrid>
      <w:tr w:rsidR="00880FB7" w:rsidRPr="00AF3AB0" w:rsidTr="00204490">
        <w:tc>
          <w:tcPr>
            <w:tcW w:w="737" w:type="dxa"/>
            <w:shd w:val="clear" w:color="auto" w:fill="D16349" w:themeFill="accent1"/>
            <w:vAlign w:val="center"/>
          </w:tcPr>
          <w:p w:rsidR="00880FB7" w:rsidRPr="00AF3AB0" w:rsidRDefault="00880FB7" w:rsidP="00880FB7">
            <w:pPr>
              <w:spacing w:line="276" w:lineRule="auto"/>
              <w:jc w:val="center"/>
              <w:rPr>
                <w:b/>
                <w:color w:val="FFFFFF" w:themeColor="background1"/>
              </w:rPr>
            </w:pPr>
            <w:r w:rsidRPr="00AF3AB0">
              <w:rPr>
                <w:b/>
                <w:color w:val="FFFFFF" w:themeColor="background1"/>
              </w:rPr>
              <w:t>Red. br.</w:t>
            </w:r>
          </w:p>
        </w:tc>
        <w:tc>
          <w:tcPr>
            <w:tcW w:w="3057" w:type="dxa"/>
            <w:tcBorders>
              <w:bottom w:val="single" w:sz="4" w:space="0" w:color="646B86" w:themeColor="text2"/>
            </w:tcBorders>
            <w:shd w:val="clear" w:color="auto" w:fill="D16349" w:themeFill="accent1"/>
            <w:vAlign w:val="center"/>
          </w:tcPr>
          <w:p w:rsidR="00880FB7" w:rsidRPr="00AF3AB0" w:rsidRDefault="00880FB7" w:rsidP="00880FB7">
            <w:pPr>
              <w:spacing w:line="276" w:lineRule="auto"/>
              <w:jc w:val="center"/>
              <w:rPr>
                <w:b/>
                <w:color w:val="FFFFFF" w:themeColor="background1"/>
              </w:rPr>
            </w:pPr>
            <w:r w:rsidRPr="00AF3AB0">
              <w:rPr>
                <w:b/>
                <w:color w:val="FFFFFF" w:themeColor="background1"/>
              </w:rPr>
              <w:t>Naziv organizacije</w:t>
            </w:r>
          </w:p>
        </w:tc>
        <w:tc>
          <w:tcPr>
            <w:tcW w:w="3073" w:type="dxa"/>
            <w:shd w:val="clear" w:color="auto" w:fill="D16349" w:themeFill="accent1"/>
            <w:vAlign w:val="center"/>
          </w:tcPr>
          <w:p w:rsidR="00880FB7" w:rsidRPr="00AF3AB0" w:rsidRDefault="00880FB7" w:rsidP="00880FB7">
            <w:pPr>
              <w:spacing w:line="276" w:lineRule="auto"/>
              <w:jc w:val="center"/>
              <w:rPr>
                <w:b/>
                <w:color w:val="FFFFFF" w:themeColor="background1"/>
              </w:rPr>
            </w:pPr>
            <w:r w:rsidRPr="00AF3AB0">
              <w:rPr>
                <w:b/>
                <w:color w:val="FFFFFF" w:themeColor="background1"/>
              </w:rPr>
              <w:t>Namjena prostora/ djelatnost organizacije</w:t>
            </w:r>
          </w:p>
        </w:tc>
        <w:tc>
          <w:tcPr>
            <w:tcW w:w="2419" w:type="dxa"/>
            <w:shd w:val="clear" w:color="auto" w:fill="D16349" w:themeFill="accent1"/>
            <w:vAlign w:val="center"/>
          </w:tcPr>
          <w:p w:rsidR="00880FB7" w:rsidRPr="00AF3AB0" w:rsidRDefault="00880FB7" w:rsidP="00880FB7">
            <w:pPr>
              <w:spacing w:line="276" w:lineRule="auto"/>
              <w:jc w:val="center"/>
              <w:rPr>
                <w:b/>
                <w:color w:val="FFFFFF" w:themeColor="background1"/>
              </w:rPr>
            </w:pPr>
            <w:r w:rsidRPr="00AF3AB0">
              <w:rPr>
                <w:b/>
                <w:color w:val="FFFFFF" w:themeColor="background1"/>
              </w:rPr>
              <w:t>Iznos godišnje subvencije (kn)</w:t>
            </w:r>
          </w:p>
        </w:tc>
      </w:tr>
      <w:tr w:rsidR="00880FB7" w:rsidRPr="00AF3AB0" w:rsidTr="00880FB7">
        <w:tc>
          <w:tcPr>
            <w:tcW w:w="737" w:type="dxa"/>
            <w:vAlign w:val="center"/>
          </w:tcPr>
          <w:p w:rsidR="00880FB7" w:rsidRPr="00AF3AB0" w:rsidRDefault="00880FB7" w:rsidP="00880FB7">
            <w:pPr>
              <w:spacing w:line="276" w:lineRule="auto"/>
              <w:jc w:val="center"/>
              <w:rPr>
                <w:sz w:val="20"/>
              </w:rPr>
            </w:pPr>
            <w:r w:rsidRPr="00AF3AB0">
              <w:rPr>
                <w:sz w:val="20"/>
              </w:rPr>
              <w:t>1.</w:t>
            </w:r>
          </w:p>
        </w:tc>
        <w:tc>
          <w:tcPr>
            <w:tcW w:w="3057" w:type="dxa"/>
            <w:vAlign w:val="center"/>
          </w:tcPr>
          <w:p w:rsidR="00880FB7" w:rsidRPr="00AF3AB0" w:rsidRDefault="00880FB7" w:rsidP="00880FB7">
            <w:pPr>
              <w:spacing w:line="276" w:lineRule="auto"/>
              <w:rPr>
                <w:sz w:val="20"/>
              </w:rPr>
            </w:pPr>
          </w:p>
        </w:tc>
        <w:tc>
          <w:tcPr>
            <w:tcW w:w="3073" w:type="dxa"/>
            <w:vAlign w:val="center"/>
          </w:tcPr>
          <w:p w:rsidR="00880FB7" w:rsidRPr="00AF3AB0" w:rsidRDefault="00880FB7" w:rsidP="00880FB7">
            <w:pPr>
              <w:spacing w:line="276" w:lineRule="auto"/>
              <w:jc w:val="center"/>
              <w:rPr>
                <w:sz w:val="20"/>
              </w:rPr>
            </w:pPr>
          </w:p>
        </w:tc>
        <w:tc>
          <w:tcPr>
            <w:tcW w:w="2419" w:type="dxa"/>
            <w:vAlign w:val="center"/>
          </w:tcPr>
          <w:p w:rsidR="00880FB7" w:rsidRPr="00AF3AB0" w:rsidRDefault="00880FB7" w:rsidP="00880FB7">
            <w:pPr>
              <w:spacing w:line="276" w:lineRule="auto"/>
              <w:jc w:val="right"/>
              <w:rPr>
                <w:sz w:val="20"/>
              </w:rPr>
            </w:pPr>
          </w:p>
        </w:tc>
      </w:tr>
      <w:tr w:rsidR="00CA01D2" w:rsidRPr="00AF3AB0" w:rsidTr="00880FB7">
        <w:tc>
          <w:tcPr>
            <w:tcW w:w="737" w:type="dxa"/>
            <w:vAlign w:val="center"/>
          </w:tcPr>
          <w:p w:rsidR="00CA01D2" w:rsidRPr="00AF3AB0" w:rsidRDefault="00CA01D2" w:rsidP="00880FB7">
            <w:pPr>
              <w:spacing w:line="276" w:lineRule="auto"/>
              <w:jc w:val="center"/>
              <w:rPr>
                <w:sz w:val="20"/>
              </w:rPr>
            </w:pPr>
            <w:r>
              <w:rPr>
                <w:sz w:val="20"/>
              </w:rPr>
              <w:t>2.</w:t>
            </w:r>
          </w:p>
        </w:tc>
        <w:tc>
          <w:tcPr>
            <w:tcW w:w="3057" w:type="dxa"/>
            <w:vAlign w:val="center"/>
          </w:tcPr>
          <w:p w:rsidR="00CA01D2" w:rsidRPr="00AF3AB0" w:rsidRDefault="00CA01D2" w:rsidP="00880FB7">
            <w:pPr>
              <w:spacing w:line="276" w:lineRule="auto"/>
              <w:rPr>
                <w:sz w:val="20"/>
              </w:rPr>
            </w:pPr>
          </w:p>
        </w:tc>
        <w:tc>
          <w:tcPr>
            <w:tcW w:w="3073" w:type="dxa"/>
            <w:vAlign w:val="center"/>
          </w:tcPr>
          <w:p w:rsidR="00CA01D2" w:rsidRPr="00AF3AB0" w:rsidRDefault="00CA01D2" w:rsidP="00880FB7">
            <w:pPr>
              <w:spacing w:line="276" w:lineRule="auto"/>
              <w:jc w:val="center"/>
              <w:rPr>
                <w:sz w:val="20"/>
              </w:rPr>
            </w:pPr>
          </w:p>
        </w:tc>
        <w:tc>
          <w:tcPr>
            <w:tcW w:w="2419" w:type="dxa"/>
            <w:vAlign w:val="center"/>
          </w:tcPr>
          <w:p w:rsidR="00CA01D2" w:rsidRPr="00AF3AB0" w:rsidRDefault="00CA01D2" w:rsidP="00880FB7">
            <w:pPr>
              <w:spacing w:line="276" w:lineRule="auto"/>
              <w:jc w:val="right"/>
              <w:rPr>
                <w:sz w:val="20"/>
              </w:rPr>
            </w:pPr>
          </w:p>
        </w:tc>
      </w:tr>
      <w:tr w:rsidR="00CA01D2" w:rsidRPr="00AF3AB0" w:rsidTr="00880FB7">
        <w:tc>
          <w:tcPr>
            <w:tcW w:w="737" w:type="dxa"/>
            <w:vAlign w:val="center"/>
          </w:tcPr>
          <w:p w:rsidR="00CA01D2" w:rsidRPr="00AF3AB0" w:rsidRDefault="00CA01D2" w:rsidP="00880FB7">
            <w:pPr>
              <w:spacing w:line="276" w:lineRule="auto"/>
              <w:jc w:val="center"/>
              <w:rPr>
                <w:sz w:val="20"/>
              </w:rPr>
            </w:pPr>
            <w:r>
              <w:rPr>
                <w:sz w:val="20"/>
              </w:rPr>
              <w:t>3.</w:t>
            </w:r>
          </w:p>
        </w:tc>
        <w:tc>
          <w:tcPr>
            <w:tcW w:w="3057" w:type="dxa"/>
            <w:vAlign w:val="center"/>
          </w:tcPr>
          <w:p w:rsidR="00CA01D2" w:rsidRPr="00AF3AB0" w:rsidRDefault="00CA01D2" w:rsidP="00880FB7">
            <w:pPr>
              <w:spacing w:line="276" w:lineRule="auto"/>
              <w:rPr>
                <w:sz w:val="20"/>
              </w:rPr>
            </w:pPr>
          </w:p>
        </w:tc>
        <w:tc>
          <w:tcPr>
            <w:tcW w:w="3073" w:type="dxa"/>
            <w:vAlign w:val="center"/>
          </w:tcPr>
          <w:p w:rsidR="00CA01D2" w:rsidRPr="00AF3AB0" w:rsidRDefault="00CA01D2" w:rsidP="00880FB7">
            <w:pPr>
              <w:spacing w:line="276" w:lineRule="auto"/>
              <w:jc w:val="center"/>
              <w:rPr>
                <w:sz w:val="20"/>
              </w:rPr>
            </w:pPr>
          </w:p>
        </w:tc>
        <w:tc>
          <w:tcPr>
            <w:tcW w:w="2419" w:type="dxa"/>
            <w:vAlign w:val="center"/>
          </w:tcPr>
          <w:p w:rsidR="00CA01D2" w:rsidRPr="00AF3AB0" w:rsidRDefault="00CA01D2" w:rsidP="00880FB7">
            <w:pPr>
              <w:spacing w:line="276" w:lineRule="auto"/>
              <w:jc w:val="right"/>
              <w:rPr>
                <w:sz w:val="20"/>
              </w:rPr>
            </w:pPr>
          </w:p>
        </w:tc>
      </w:tr>
      <w:tr w:rsidR="006E5270" w:rsidRPr="00AF3AB0" w:rsidTr="00880FB7">
        <w:tc>
          <w:tcPr>
            <w:tcW w:w="737" w:type="dxa"/>
            <w:vAlign w:val="center"/>
          </w:tcPr>
          <w:p w:rsidR="006E5270" w:rsidRDefault="006E5270" w:rsidP="00880FB7">
            <w:pPr>
              <w:spacing w:line="276" w:lineRule="auto"/>
              <w:jc w:val="center"/>
              <w:rPr>
                <w:sz w:val="20"/>
              </w:rPr>
            </w:pPr>
            <w:r>
              <w:rPr>
                <w:sz w:val="20"/>
              </w:rPr>
              <w:t>4.</w:t>
            </w:r>
          </w:p>
        </w:tc>
        <w:tc>
          <w:tcPr>
            <w:tcW w:w="3057" w:type="dxa"/>
            <w:vAlign w:val="center"/>
          </w:tcPr>
          <w:p w:rsidR="006E5270" w:rsidRPr="00AF3AB0" w:rsidRDefault="006E5270" w:rsidP="00880FB7">
            <w:pPr>
              <w:spacing w:line="276" w:lineRule="auto"/>
              <w:rPr>
                <w:sz w:val="20"/>
              </w:rPr>
            </w:pPr>
          </w:p>
        </w:tc>
        <w:tc>
          <w:tcPr>
            <w:tcW w:w="3073" w:type="dxa"/>
            <w:vAlign w:val="center"/>
          </w:tcPr>
          <w:p w:rsidR="006E5270" w:rsidRPr="00AF3AB0" w:rsidRDefault="006E5270" w:rsidP="00880FB7">
            <w:pPr>
              <w:spacing w:line="276" w:lineRule="auto"/>
              <w:jc w:val="center"/>
              <w:rPr>
                <w:sz w:val="20"/>
              </w:rPr>
            </w:pPr>
          </w:p>
        </w:tc>
        <w:tc>
          <w:tcPr>
            <w:tcW w:w="2419" w:type="dxa"/>
            <w:vAlign w:val="center"/>
          </w:tcPr>
          <w:p w:rsidR="006E5270" w:rsidRPr="00AF3AB0" w:rsidRDefault="006E5270" w:rsidP="00880FB7">
            <w:pPr>
              <w:spacing w:line="276" w:lineRule="auto"/>
              <w:jc w:val="right"/>
              <w:rPr>
                <w:sz w:val="20"/>
              </w:rPr>
            </w:pPr>
          </w:p>
        </w:tc>
      </w:tr>
      <w:tr w:rsidR="00FF0A3B" w:rsidRPr="00AF3AB0" w:rsidTr="00FF0A3B">
        <w:tc>
          <w:tcPr>
            <w:tcW w:w="6867" w:type="dxa"/>
            <w:gridSpan w:val="3"/>
            <w:shd w:val="clear" w:color="auto" w:fill="ECC0B6" w:themeFill="accent1" w:themeFillTint="66"/>
            <w:vAlign w:val="center"/>
          </w:tcPr>
          <w:p w:rsidR="00FF0A3B" w:rsidRPr="00AF3AB0" w:rsidRDefault="00FF0A3B" w:rsidP="00FF0A3B">
            <w:pPr>
              <w:spacing w:line="276" w:lineRule="auto"/>
              <w:jc w:val="right"/>
              <w:rPr>
                <w:b/>
                <w:sz w:val="20"/>
              </w:rPr>
            </w:pPr>
            <w:r w:rsidRPr="00AF3AB0">
              <w:rPr>
                <w:b/>
                <w:sz w:val="20"/>
              </w:rPr>
              <w:t>UKUPNO</w:t>
            </w:r>
            <w:r w:rsidR="00AF3AB0">
              <w:rPr>
                <w:b/>
                <w:sz w:val="20"/>
              </w:rPr>
              <w:t>:</w:t>
            </w:r>
          </w:p>
        </w:tc>
        <w:tc>
          <w:tcPr>
            <w:tcW w:w="2419" w:type="dxa"/>
            <w:shd w:val="clear" w:color="auto" w:fill="ECC0B6" w:themeFill="accent1" w:themeFillTint="66"/>
            <w:vAlign w:val="center"/>
          </w:tcPr>
          <w:p w:rsidR="00FF0A3B" w:rsidRPr="00AF3AB0" w:rsidRDefault="00FF0A3B" w:rsidP="00880FB7">
            <w:pPr>
              <w:spacing w:line="276" w:lineRule="auto"/>
              <w:jc w:val="right"/>
              <w:rPr>
                <w:b/>
                <w:sz w:val="20"/>
              </w:rPr>
            </w:pPr>
          </w:p>
        </w:tc>
      </w:tr>
    </w:tbl>
    <w:p w:rsidR="00E95DD7" w:rsidRDefault="00880FB7" w:rsidP="00FF0A3B">
      <w:pPr>
        <w:spacing w:line="276" w:lineRule="auto"/>
        <w:jc w:val="center"/>
        <w:rPr>
          <w:i/>
          <w:sz w:val="20"/>
        </w:rPr>
      </w:pPr>
      <w:r w:rsidRPr="00880FB7">
        <w:rPr>
          <w:i/>
          <w:sz w:val="20"/>
        </w:rPr>
        <w:t xml:space="preserve">Izvor: </w:t>
      </w:r>
      <w:r w:rsidR="00FD3025">
        <w:rPr>
          <w:i/>
          <w:sz w:val="20"/>
        </w:rPr>
        <w:t xml:space="preserve">Općina </w:t>
      </w:r>
      <w:r w:rsidR="002424CD">
        <w:rPr>
          <w:i/>
          <w:sz w:val="20"/>
        </w:rPr>
        <w:t>Čaglin</w:t>
      </w:r>
    </w:p>
    <w:p w:rsidR="0028680A" w:rsidRPr="00204490" w:rsidRDefault="0028680A" w:rsidP="0028680A">
      <w:pPr>
        <w:spacing w:line="276" w:lineRule="auto"/>
        <w:jc w:val="both"/>
        <w:rPr>
          <w:sz w:val="24"/>
        </w:rPr>
      </w:pPr>
    </w:p>
    <w:p w:rsidR="001F0C62" w:rsidRDefault="001F0C62" w:rsidP="001F0C62">
      <w:pPr>
        <w:spacing w:line="276" w:lineRule="auto"/>
        <w:jc w:val="both"/>
        <w:rPr>
          <w:sz w:val="24"/>
        </w:rPr>
      </w:pPr>
      <w:r>
        <w:rPr>
          <w:sz w:val="24"/>
        </w:rPr>
        <w:t>O</w:t>
      </w:r>
      <w:r w:rsidRPr="001F0C62">
        <w:rPr>
          <w:sz w:val="24"/>
        </w:rPr>
        <w:t>ni koji donose odluke o tome bi li indirektne subvencije za najam (i kojeg iznosa) trebalo osigurati korisnicima poslovnih</w:t>
      </w:r>
      <w:r w:rsidR="006925B2">
        <w:rPr>
          <w:sz w:val="24"/>
        </w:rPr>
        <w:t xml:space="preserve"> </w:t>
      </w:r>
      <w:r w:rsidRPr="001F0C62">
        <w:rPr>
          <w:sz w:val="24"/>
        </w:rPr>
        <w:t>prostora lokalne samouprave trebali bi biti dobro</w:t>
      </w:r>
      <w:r>
        <w:rPr>
          <w:sz w:val="24"/>
        </w:rPr>
        <w:t xml:space="preserve"> informirani o troškovima subvencija, a pružanje informacija trebalo</w:t>
      </w:r>
      <w:r w:rsidRPr="001F0C62">
        <w:rPr>
          <w:sz w:val="24"/>
        </w:rPr>
        <w:t xml:space="preserve"> bi biti odgovornost upravitelja imovinom</w:t>
      </w:r>
      <w:r w:rsidR="006925B2">
        <w:rPr>
          <w:sz w:val="24"/>
        </w:rPr>
        <w:t xml:space="preserve"> </w:t>
      </w:r>
      <w:r w:rsidRPr="001F0C62">
        <w:rPr>
          <w:sz w:val="24"/>
        </w:rPr>
        <w:t>lokalne samouprave. Za svaki prostor posebno, upravitelji imovinom trebali bi barem znati procijenjeni</w:t>
      </w:r>
      <w:r>
        <w:rPr>
          <w:sz w:val="24"/>
        </w:rPr>
        <w:t xml:space="preserve"> tržišni najam. Na temelju iznosa tržišnog najma može se procijeniti iznos subvencije </w:t>
      </w:r>
      <w:r w:rsidRPr="001F0C62">
        <w:rPr>
          <w:sz w:val="24"/>
        </w:rPr>
        <w:t xml:space="preserve">za svaki prostor </w:t>
      </w:r>
      <w:r>
        <w:rPr>
          <w:sz w:val="24"/>
        </w:rPr>
        <w:t>oduzimanjem stvarnog najma od tržišnog najma.</w:t>
      </w:r>
    </w:p>
    <w:p w:rsidR="004C0D9C" w:rsidRPr="00074CCD" w:rsidRDefault="004C0D9C" w:rsidP="001F0C62">
      <w:pPr>
        <w:spacing w:line="276" w:lineRule="auto"/>
        <w:jc w:val="both"/>
        <w:rPr>
          <w:sz w:val="24"/>
        </w:rPr>
      </w:pPr>
    </w:p>
    <w:p w:rsidR="004C0D9C" w:rsidRPr="00074CCD" w:rsidRDefault="004C0D9C" w:rsidP="001F0C62">
      <w:pPr>
        <w:spacing w:line="276" w:lineRule="auto"/>
        <w:jc w:val="both"/>
        <w:rPr>
          <w:sz w:val="24"/>
        </w:rPr>
      </w:pPr>
      <w:r w:rsidRPr="00074CCD">
        <w:rPr>
          <w:sz w:val="24"/>
        </w:rPr>
        <w:t>Općinski načelnik može odrediti da se za korištenje prostora organizacijama civilnog društva ne naplaćuje naknada ili da se naknada utvrđuje u iznosu povoljnijem u odnosu na tržišne prilike, s obzirom da se radi o organizacijama civilnog društva koje nisu osnovane radi stjecanja dobiti i djeluju u općem interesu društva.</w:t>
      </w:r>
    </w:p>
    <w:p w:rsidR="004C0D9C" w:rsidRPr="00074CCD" w:rsidRDefault="004C0D9C" w:rsidP="001F0C62">
      <w:pPr>
        <w:spacing w:line="276" w:lineRule="auto"/>
        <w:jc w:val="both"/>
        <w:rPr>
          <w:sz w:val="24"/>
        </w:rPr>
      </w:pPr>
    </w:p>
    <w:p w:rsidR="004C0D9C" w:rsidRPr="00074CCD" w:rsidRDefault="004C0D9C" w:rsidP="001F0C62">
      <w:pPr>
        <w:spacing w:line="276" w:lineRule="auto"/>
        <w:jc w:val="both"/>
        <w:rPr>
          <w:sz w:val="24"/>
        </w:rPr>
      </w:pPr>
      <w:r w:rsidRPr="00074CCD">
        <w:rPr>
          <w:sz w:val="24"/>
        </w:rPr>
        <w:t>Na taj način Općina pruža nefinancijsku podršku organizacijama civilnog društva te ne naplatom naknade ili naplatom naknade ispod tržišne cijene daje indirektnu subvenciju.</w:t>
      </w:r>
    </w:p>
    <w:p w:rsidR="001F0C62" w:rsidRPr="001F0C62" w:rsidRDefault="001F0C62" w:rsidP="001F0C62">
      <w:pPr>
        <w:spacing w:line="276" w:lineRule="auto"/>
        <w:jc w:val="both"/>
        <w:rPr>
          <w:sz w:val="24"/>
        </w:rPr>
      </w:pPr>
    </w:p>
    <w:p w:rsidR="001F0C62" w:rsidRDefault="00556006" w:rsidP="0028680A">
      <w:pPr>
        <w:spacing w:line="276" w:lineRule="auto"/>
        <w:jc w:val="both"/>
        <w:rPr>
          <w:i/>
          <w:sz w:val="24"/>
        </w:rPr>
      </w:pPr>
      <w:r>
        <w:rPr>
          <w:noProof/>
          <w:lang w:eastAsia="hr-HR"/>
        </w:rPr>
        <mc:AlternateContent>
          <mc:Choice Requires="wps">
            <w:drawing>
              <wp:anchor distT="0" distB="0" distL="114300" distR="114300" simplePos="0" relativeHeight="251664384" behindDoc="0" locked="0" layoutInCell="1" allowOverlap="1" wp14:anchorId="0532570B" wp14:editId="7741E76E">
                <wp:simplePos x="0" y="0"/>
                <wp:positionH relativeFrom="column">
                  <wp:posOffset>622935</wp:posOffset>
                </wp:positionH>
                <wp:positionV relativeFrom="paragraph">
                  <wp:posOffset>50165</wp:posOffset>
                </wp:positionV>
                <wp:extent cx="4579620" cy="356235"/>
                <wp:effectExtent l="37465" t="35560" r="40640" b="36830"/>
                <wp:wrapSquare wrapText="bothSides"/>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356235"/>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97691" w:rsidRPr="0060710E" w:rsidRDefault="00797691" w:rsidP="001F0C62">
                            <w:pPr>
                              <w:spacing w:line="276" w:lineRule="auto"/>
                              <w:jc w:val="both"/>
                              <w:rPr>
                                <w:sz w:val="24"/>
                              </w:rPr>
                            </w:pPr>
                            <w:r w:rsidRPr="001F0C62">
                              <w:rPr>
                                <w:sz w:val="24"/>
                              </w:rPr>
                              <w:t>In</w:t>
                            </w:r>
                            <w:r>
                              <w:rPr>
                                <w:sz w:val="24"/>
                              </w:rPr>
                              <w:t>direktna subvencija najma = tržišna najamnina – stvarni najam</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55" type="#_x0000_t202" style="position:absolute;left:0;text-align:left;margin-left:49.05pt;margin-top:3.95pt;width:360.6pt;height:28.0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" fillcolor="white [3201]" strokecolor="#d16349 [3204]" strokeweight="5pt">
                <v:stroke linestyle="thickThin"/>
                <v:shadow color="#868686"/>
                <v:textbox style="mso-fit-shape-to-text:t">
                  <w:txbxContent>
                    <w:p w:rsidR="00797691" w:rsidRPr="0060710E" w:rsidRDefault="00797691" w:rsidP="001F0C62">
                      <w:pPr>
                        <w:spacing w:line="276" w:lineRule="auto"/>
                        <w:jc w:val="both"/>
                        <w:rPr>
                          <w:sz w:val="24"/>
                        </w:rPr>
                      </w:pPr>
                      <w:r w:rsidRPr="001F0C62">
                        <w:rPr>
                          <w:sz w:val="24"/>
                        </w:rPr>
                        <w:t>In</w:t>
                      </w:r>
                      <w:r>
                        <w:rPr>
                          <w:sz w:val="24"/>
                        </w:rPr>
                        <w:t>direktna subvencija najma = tržišna najamnina – stvarni najam</w:t>
                      </w:r>
                    </w:p>
                  </w:txbxContent>
                </v:textbox>
                <w10:wrap type="square"/>
              </v:shape>
            </w:pict>
          </mc:Fallback>
        </mc:AlternateContent>
      </w:r>
    </w:p>
    <w:p w:rsidR="001F0C62" w:rsidRDefault="001F0C62" w:rsidP="0028680A">
      <w:pPr>
        <w:spacing w:line="276" w:lineRule="auto"/>
        <w:jc w:val="both"/>
        <w:rPr>
          <w:i/>
          <w:sz w:val="24"/>
        </w:rPr>
      </w:pPr>
    </w:p>
    <w:p w:rsidR="001F0C62" w:rsidRDefault="001F0C62" w:rsidP="0028680A">
      <w:pPr>
        <w:spacing w:line="276" w:lineRule="auto"/>
        <w:jc w:val="both"/>
        <w:rPr>
          <w:i/>
          <w:sz w:val="24"/>
        </w:rPr>
      </w:pPr>
    </w:p>
    <w:p w:rsidR="001F0C62" w:rsidRPr="00074CCD" w:rsidRDefault="001F0C62" w:rsidP="001F0C62">
      <w:pPr>
        <w:spacing w:line="276" w:lineRule="auto"/>
        <w:jc w:val="both"/>
        <w:rPr>
          <w:sz w:val="24"/>
        </w:rPr>
      </w:pPr>
    </w:p>
    <w:p w:rsidR="0076755F" w:rsidRPr="00074CCD" w:rsidRDefault="001F0C62" w:rsidP="0076755F">
      <w:pPr>
        <w:spacing w:line="276" w:lineRule="auto"/>
        <w:jc w:val="both"/>
        <w:rPr>
          <w:sz w:val="24"/>
        </w:rPr>
      </w:pPr>
      <w:r w:rsidRPr="00074CCD">
        <w:rPr>
          <w:sz w:val="24"/>
        </w:rPr>
        <w:t xml:space="preserve">Obračun koji pokazuje veličinu subvencije koju primaju subvencionirane organizacije potrebno je </w:t>
      </w:r>
      <w:r w:rsidR="00596E1A" w:rsidRPr="00074CCD">
        <w:rPr>
          <w:sz w:val="24"/>
        </w:rPr>
        <w:t>učestalo</w:t>
      </w:r>
      <w:r w:rsidR="00387C86" w:rsidRPr="00074CCD">
        <w:rPr>
          <w:sz w:val="24"/>
        </w:rPr>
        <w:t xml:space="preserve"> pratiti</w:t>
      </w:r>
      <w:r w:rsidRPr="00074CCD">
        <w:rPr>
          <w:sz w:val="24"/>
        </w:rPr>
        <w:t>.</w:t>
      </w:r>
      <w:r w:rsidR="006925B2" w:rsidRPr="00074CCD">
        <w:rPr>
          <w:sz w:val="24"/>
        </w:rPr>
        <w:t xml:space="preserve"> </w:t>
      </w:r>
      <w:r w:rsidR="0076755F" w:rsidRPr="00074CCD">
        <w:rPr>
          <w:sz w:val="24"/>
        </w:rPr>
        <w:t xml:space="preserve">U sljedećoj tablici su prikazane procijenjene indirektne subvencije stanarima socijalnog najma, a za one stanove koji su u su/vlasništvu </w:t>
      </w:r>
      <w:r w:rsidR="00FD3025" w:rsidRPr="00074CCD">
        <w:rPr>
          <w:sz w:val="24"/>
        </w:rPr>
        <w:t xml:space="preserve">Općine </w:t>
      </w:r>
      <w:r w:rsidR="002424CD" w:rsidRPr="00074CCD">
        <w:rPr>
          <w:sz w:val="24"/>
        </w:rPr>
        <w:t>Čaglin</w:t>
      </w:r>
      <w:r w:rsidR="0076755F" w:rsidRPr="00074CCD">
        <w:rPr>
          <w:sz w:val="24"/>
        </w:rPr>
        <w:t>.</w:t>
      </w:r>
    </w:p>
    <w:p w:rsidR="0076755F" w:rsidRPr="00074CCD" w:rsidRDefault="0076755F" w:rsidP="0076755F">
      <w:pPr>
        <w:spacing w:line="276" w:lineRule="auto"/>
        <w:jc w:val="both"/>
        <w:rPr>
          <w:sz w:val="24"/>
        </w:rPr>
      </w:pPr>
    </w:p>
    <w:p w:rsidR="0076755F" w:rsidRPr="00596E1A" w:rsidRDefault="0076755F" w:rsidP="0076755F">
      <w:pPr>
        <w:pStyle w:val="Opisslike"/>
        <w:keepNext/>
        <w:spacing w:after="0"/>
        <w:jc w:val="center"/>
        <w:rPr>
          <w:b w:val="0"/>
          <w:i/>
          <w:color w:val="auto"/>
          <w:sz w:val="22"/>
        </w:rPr>
      </w:pPr>
      <w:bookmarkStart w:id="65" w:name="_Toc453750953"/>
      <w:bookmarkStart w:id="66" w:name="_Toc530396667"/>
      <w:r w:rsidRPr="00596E1A">
        <w:rPr>
          <w:b w:val="0"/>
          <w:i/>
          <w:color w:val="auto"/>
          <w:sz w:val="22"/>
        </w:rPr>
        <w:t xml:space="preserve">Tablica </w:t>
      </w:r>
      <w:r w:rsidR="00AF2DA0" w:rsidRPr="00596E1A">
        <w:rPr>
          <w:b w:val="0"/>
          <w:i/>
          <w:color w:val="auto"/>
          <w:sz w:val="22"/>
        </w:rPr>
        <w:fldChar w:fldCharType="begin"/>
      </w:r>
      <w:r w:rsidRPr="00596E1A">
        <w:rPr>
          <w:b w:val="0"/>
          <w:i/>
          <w:color w:val="auto"/>
          <w:sz w:val="22"/>
        </w:rPr>
        <w:instrText xml:space="preserve"> SEQ Tablica \* ARABIC </w:instrText>
      </w:r>
      <w:r w:rsidR="00AF2DA0" w:rsidRPr="00596E1A">
        <w:rPr>
          <w:b w:val="0"/>
          <w:i/>
          <w:color w:val="auto"/>
          <w:sz w:val="22"/>
        </w:rPr>
        <w:fldChar w:fldCharType="separate"/>
      </w:r>
      <w:r w:rsidR="00680176">
        <w:rPr>
          <w:b w:val="0"/>
          <w:i/>
          <w:noProof/>
          <w:color w:val="auto"/>
          <w:sz w:val="22"/>
        </w:rPr>
        <w:t>17</w:t>
      </w:r>
      <w:r w:rsidR="00AF2DA0" w:rsidRPr="00596E1A">
        <w:rPr>
          <w:b w:val="0"/>
          <w:i/>
          <w:color w:val="auto"/>
          <w:sz w:val="22"/>
        </w:rPr>
        <w:fldChar w:fldCharType="end"/>
      </w:r>
      <w:r w:rsidRPr="00596E1A">
        <w:rPr>
          <w:b w:val="0"/>
          <w:i/>
          <w:color w:val="auto"/>
          <w:sz w:val="22"/>
        </w:rPr>
        <w:t xml:space="preserve"> Procijenjene indirektne subvencije stanarima socijalnog najma</w:t>
      </w:r>
      <w:bookmarkEnd w:id="65"/>
      <w:bookmarkEnd w:id="66"/>
    </w:p>
    <w:tbl>
      <w:tblPr>
        <w:tblStyle w:val="Reetkatablice"/>
        <w:tblW w:w="0" w:type="auto"/>
        <w:tblBorders>
          <w:top w:val="single" w:sz="4" w:space="0" w:color="646B86" w:themeColor="text2"/>
          <w:left w:val="single" w:sz="4" w:space="0" w:color="646B86" w:themeColor="text2"/>
          <w:bottom w:val="single" w:sz="4" w:space="0" w:color="646B86" w:themeColor="text2"/>
          <w:right w:val="single" w:sz="4" w:space="0" w:color="646B86" w:themeColor="text2"/>
          <w:insideH w:val="single" w:sz="4" w:space="0" w:color="646B86" w:themeColor="text2"/>
          <w:insideV w:val="single" w:sz="4" w:space="0" w:color="646B86" w:themeColor="text2"/>
        </w:tblBorders>
        <w:tblLook w:val="04A0" w:firstRow="1" w:lastRow="0" w:firstColumn="1" w:lastColumn="0" w:noHBand="0" w:noVBand="1"/>
      </w:tblPr>
      <w:tblGrid>
        <w:gridCol w:w="693"/>
        <w:gridCol w:w="1714"/>
        <w:gridCol w:w="1337"/>
        <w:gridCol w:w="1403"/>
        <w:gridCol w:w="1337"/>
        <w:gridCol w:w="1324"/>
        <w:gridCol w:w="1478"/>
      </w:tblGrid>
      <w:tr w:rsidR="0076755F" w:rsidRPr="00596E1A" w:rsidTr="001C2288">
        <w:tc>
          <w:tcPr>
            <w:tcW w:w="693" w:type="dxa"/>
            <w:shd w:val="clear" w:color="auto" w:fill="D16349" w:themeFill="accent1"/>
            <w:vAlign w:val="center"/>
          </w:tcPr>
          <w:p w:rsidR="0076755F" w:rsidRPr="00596E1A" w:rsidRDefault="0076755F" w:rsidP="001C2288">
            <w:pPr>
              <w:spacing w:line="276" w:lineRule="auto"/>
              <w:jc w:val="center"/>
              <w:rPr>
                <w:b/>
                <w:color w:val="FFFFFF" w:themeColor="background1"/>
              </w:rPr>
            </w:pPr>
            <w:r>
              <w:rPr>
                <w:b/>
                <w:color w:val="FFFFFF" w:themeColor="background1"/>
              </w:rPr>
              <w:t>Red. br.</w:t>
            </w:r>
          </w:p>
        </w:tc>
        <w:tc>
          <w:tcPr>
            <w:tcW w:w="1714" w:type="dxa"/>
            <w:shd w:val="clear" w:color="auto" w:fill="D16349" w:themeFill="accent1"/>
            <w:vAlign w:val="center"/>
          </w:tcPr>
          <w:p w:rsidR="0076755F" w:rsidRDefault="0076755F" w:rsidP="001C2288">
            <w:pPr>
              <w:spacing w:line="276" w:lineRule="auto"/>
              <w:jc w:val="center"/>
              <w:rPr>
                <w:b/>
                <w:color w:val="FFFFFF" w:themeColor="background1"/>
              </w:rPr>
            </w:pPr>
            <w:r w:rsidRPr="00596E1A">
              <w:rPr>
                <w:b/>
                <w:color w:val="FFFFFF" w:themeColor="background1"/>
              </w:rPr>
              <w:t>Stanari</w:t>
            </w:r>
            <w:r>
              <w:rPr>
                <w:b/>
                <w:color w:val="FFFFFF" w:themeColor="background1"/>
              </w:rPr>
              <w:t>/</w:t>
            </w:r>
          </w:p>
          <w:p w:rsidR="0076755F" w:rsidRPr="00596E1A" w:rsidRDefault="0076755F" w:rsidP="001C2288">
            <w:pPr>
              <w:spacing w:line="276" w:lineRule="auto"/>
              <w:jc w:val="center"/>
              <w:rPr>
                <w:b/>
                <w:color w:val="FFFFFF" w:themeColor="background1"/>
              </w:rPr>
            </w:pPr>
            <w:r>
              <w:rPr>
                <w:b/>
                <w:color w:val="FFFFFF" w:themeColor="background1"/>
              </w:rPr>
              <w:t>Naziv organizacije</w:t>
            </w:r>
          </w:p>
        </w:tc>
        <w:tc>
          <w:tcPr>
            <w:tcW w:w="1337" w:type="dxa"/>
            <w:shd w:val="clear" w:color="auto" w:fill="D16349" w:themeFill="accent1"/>
            <w:vAlign w:val="center"/>
          </w:tcPr>
          <w:p w:rsidR="0076755F" w:rsidRPr="00596E1A" w:rsidRDefault="0076755F" w:rsidP="001C2288">
            <w:pPr>
              <w:spacing w:line="276" w:lineRule="auto"/>
              <w:jc w:val="center"/>
              <w:rPr>
                <w:b/>
                <w:color w:val="FFFFFF" w:themeColor="background1"/>
              </w:rPr>
            </w:pPr>
            <w:r w:rsidRPr="00596E1A">
              <w:rPr>
                <w:b/>
                <w:color w:val="FFFFFF" w:themeColor="background1"/>
              </w:rPr>
              <w:t>Adresa</w:t>
            </w:r>
          </w:p>
        </w:tc>
        <w:tc>
          <w:tcPr>
            <w:tcW w:w="1403" w:type="dxa"/>
            <w:shd w:val="clear" w:color="auto" w:fill="D16349" w:themeFill="accent1"/>
            <w:vAlign w:val="center"/>
          </w:tcPr>
          <w:p w:rsidR="0076755F" w:rsidRPr="00596E1A" w:rsidRDefault="0076755F" w:rsidP="001C2288">
            <w:pPr>
              <w:spacing w:line="276" w:lineRule="auto"/>
              <w:jc w:val="center"/>
              <w:rPr>
                <w:b/>
                <w:color w:val="FFFFFF" w:themeColor="background1"/>
              </w:rPr>
            </w:pPr>
            <w:r w:rsidRPr="00596E1A">
              <w:rPr>
                <w:b/>
                <w:color w:val="FFFFFF" w:themeColor="background1"/>
              </w:rPr>
              <w:t>Površina (m</w:t>
            </w:r>
            <w:r w:rsidRPr="00596E1A">
              <w:rPr>
                <w:b/>
                <w:color w:val="FFFFFF" w:themeColor="background1"/>
                <w:vertAlign w:val="superscript"/>
              </w:rPr>
              <w:t>2</w:t>
            </w:r>
            <w:r w:rsidRPr="00596E1A">
              <w:rPr>
                <w:b/>
                <w:color w:val="FFFFFF" w:themeColor="background1"/>
              </w:rPr>
              <w:t>)</w:t>
            </w:r>
          </w:p>
        </w:tc>
        <w:tc>
          <w:tcPr>
            <w:tcW w:w="1337" w:type="dxa"/>
            <w:shd w:val="clear" w:color="auto" w:fill="D16349" w:themeFill="accent1"/>
            <w:vAlign w:val="center"/>
          </w:tcPr>
          <w:p w:rsidR="0076755F" w:rsidRDefault="0076755F" w:rsidP="001C2288">
            <w:pPr>
              <w:spacing w:line="276" w:lineRule="auto"/>
              <w:jc w:val="center"/>
              <w:rPr>
                <w:b/>
                <w:color w:val="FFFFFF" w:themeColor="background1"/>
              </w:rPr>
            </w:pPr>
            <w:r w:rsidRPr="00596E1A">
              <w:rPr>
                <w:b/>
                <w:color w:val="FFFFFF" w:themeColor="background1"/>
              </w:rPr>
              <w:t>Stvarni najam</w:t>
            </w:r>
          </w:p>
          <w:p w:rsidR="0076755F" w:rsidRPr="00596E1A" w:rsidRDefault="0076755F" w:rsidP="001C2288">
            <w:pPr>
              <w:spacing w:line="276" w:lineRule="auto"/>
              <w:jc w:val="center"/>
              <w:rPr>
                <w:b/>
                <w:color w:val="FFFFFF" w:themeColor="background1"/>
              </w:rPr>
            </w:pPr>
            <w:r>
              <w:rPr>
                <w:b/>
                <w:color w:val="FFFFFF" w:themeColor="background1"/>
              </w:rPr>
              <w:t>(kn)</w:t>
            </w:r>
          </w:p>
        </w:tc>
        <w:tc>
          <w:tcPr>
            <w:tcW w:w="1324" w:type="dxa"/>
            <w:shd w:val="clear" w:color="auto" w:fill="D16349" w:themeFill="accent1"/>
            <w:vAlign w:val="center"/>
          </w:tcPr>
          <w:p w:rsidR="0076755F" w:rsidRDefault="0076755F" w:rsidP="001C2288">
            <w:pPr>
              <w:spacing w:line="276" w:lineRule="auto"/>
              <w:jc w:val="center"/>
              <w:rPr>
                <w:b/>
                <w:color w:val="FFFFFF" w:themeColor="background1"/>
              </w:rPr>
            </w:pPr>
            <w:r w:rsidRPr="00596E1A">
              <w:rPr>
                <w:b/>
                <w:color w:val="FFFFFF" w:themeColor="background1"/>
              </w:rPr>
              <w:t>Tržišni najam</w:t>
            </w:r>
          </w:p>
          <w:p w:rsidR="0076755F" w:rsidRPr="00596E1A" w:rsidRDefault="0076755F" w:rsidP="001C2288">
            <w:pPr>
              <w:spacing w:line="276" w:lineRule="auto"/>
              <w:jc w:val="center"/>
              <w:rPr>
                <w:b/>
                <w:color w:val="FFFFFF" w:themeColor="background1"/>
              </w:rPr>
            </w:pPr>
            <w:r>
              <w:rPr>
                <w:b/>
                <w:color w:val="FFFFFF" w:themeColor="background1"/>
              </w:rPr>
              <w:t>(kn)</w:t>
            </w:r>
          </w:p>
        </w:tc>
        <w:tc>
          <w:tcPr>
            <w:tcW w:w="1478" w:type="dxa"/>
            <w:shd w:val="clear" w:color="auto" w:fill="D16349" w:themeFill="accent1"/>
            <w:vAlign w:val="center"/>
          </w:tcPr>
          <w:p w:rsidR="0076755F" w:rsidRPr="00596E1A" w:rsidRDefault="0076755F" w:rsidP="001C2288">
            <w:pPr>
              <w:spacing w:line="276" w:lineRule="auto"/>
              <w:jc w:val="center"/>
              <w:rPr>
                <w:b/>
                <w:color w:val="FFFFFF" w:themeColor="background1"/>
              </w:rPr>
            </w:pPr>
            <w:r w:rsidRPr="00596E1A">
              <w:rPr>
                <w:b/>
                <w:color w:val="FFFFFF" w:themeColor="background1"/>
              </w:rPr>
              <w:t>Razlika= indirektna subvencija</w:t>
            </w:r>
          </w:p>
        </w:tc>
      </w:tr>
      <w:tr w:rsidR="0076755F" w:rsidRPr="00596E1A" w:rsidTr="001C2288">
        <w:tc>
          <w:tcPr>
            <w:tcW w:w="693" w:type="dxa"/>
            <w:vAlign w:val="center"/>
          </w:tcPr>
          <w:p w:rsidR="0076755F" w:rsidRPr="00596E1A" w:rsidRDefault="0076755F" w:rsidP="001C2288">
            <w:pPr>
              <w:spacing w:line="276" w:lineRule="auto"/>
              <w:jc w:val="center"/>
            </w:pPr>
            <w:r>
              <w:t>1.</w:t>
            </w:r>
          </w:p>
        </w:tc>
        <w:tc>
          <w:tcPr>
            <w:tcW w:w="1714" w:type="dxa"/>
            <w:vAlign w:val="center"/>
          </w:tcPr>
          <w:p w:rsidR="0076755F" w:rsidRPr="00596E1A" w:rsidRDefault="0076755F" w:rsidP="001C2288">
            <w:pPr>
              <w:spacing w:line="276" w:lineRule="auto"/>
            </w:pPr>
          </w:p>
        </w:tc>
        <w:tc>
          <w:tcPr>
            <w:tcW w:w="1337" w:type="dxa"/>
            <w:vAlign w:val="center"/>
          </w:tcPr>
          <w:p w:rsidR="0076755F" w:rsidRPr="00596E1A" w:rsidRDefault="0076755F" w:rsidP="001C2288">
            <w:pPr>
              <w:spacing w:line="276" w:lineRule="auto"/>
            </w:pPr>
          </w:p>
        </w:tc>
        <w:tc>
          <w:tcPr>
            <w:tcW w:w="1403" w:type="dxa"/>
            <w:vAlign w:val="center"/>
          </w:tcPr>
          <w:p w:rsidR="0076755F" w:rsidRPr="00596E1A" w:rsidRDefault="0076755F" w:rsidP="001C2288">
            <w:pPr>
              <w:spacing w:line="276" w:lineRule="auto"/>
              <w:jc w:val="right"/>
            </w:pPr>
          </w:p>
        </w:tc>
        <w:tc>
          <w:tcPr>
            <w:tcW w:w="1337" w:type="dxa"/>
            <w:vAlign w:val="center"/>
          </w:tcPr>
          <w:p w:rsidR="0076755F" w:rsidRPr="00596E1A" w:rsidRDefault="0076755F" w:rsidP="001C2288">
            <w:pPr>
              <w:spacing w:line="276" w:lineRule="auto"/>
              <w:jc w:val="right"/>
            </w:pPr>
          </w:p>
        </w:tc>
        <w:tc>
          <w:tcPr>
            <w:tcW w:w="1324" w:type="dxa"/>
            <w:vAlign w:val="center"/>
          </w:tcPr>
          <w:p w:rsidR="0076755F" w:rsidRPr="00596E1A" w:rsidRDefault="0076755F" w:rsidP="001C2288">
            <w:pPr>
              <w:spacing w:line="276" w:lineRule="auto"/>
              <w:jc w:val="right"/>
            </w:pPr>
          </w:p>
        </w:tc>
        <w:tc>
          <w:tcPr>
            <w:tcW w:w="1478" w:type="dxa"/>
            <w:vAlign w:val="center"/>
          </w:tcPr>
          <w:p w:rsidR="0076755F" w:rsidRPr="00596E1A" w:rsidRDefault="0076755F" w:rsidP="001C2288">
            <w:pPr>
              <w:spacing w:line="276" w:lineRule="auto"/>
              <w:jc w:val="right"/>
            </w:pPr>
          </w:p>
        </w:tc>
      </w:tr>
      <w:tr w:rsidR="0076755F" w:rsidRPr="00596E1A" w:rsidTr="001C2288">
        <w:tc>
          <w:tcPr>
            <w:tcW w:w="693" w:type="dxa"/>
            <w:vAlign w:val="center"/>
          </w:tcPr>
          <w:p w:rsidR="0076755F" w:rsidRPr="00596E1A" w:rsidRDefault="0076755F" w:rsidP="001C2288">
            <w:pPr>
              <w:spacing w:line="276" w:lineRule="auto"/>
              <w:jc w:val="center"/>
            </w:pPr>
            <w:r>
              <w:t>2.</w:t>
            </w:r>
          </w:p>
        </w:tc>
        <w:tc>
          <w:tcPr>
            <w:tcW w:w="1714" w:type="dxa"/>
            <w:vAlign w:val="center"/>
          </w:tcPr>
          <w:p w:rsidR="0076755F" w:rsidRPr="00596E1A" w:rsidRDefault="0076755F" w:rsidP="001C2288">
            <w:pPr>
              <w:spacing w:line="276" w:lineRule="auto"/>
            </w:pPr>
          </w:p>
        </w:tc>
        <w:tc>
          <w:tcPr>
            <w:tcW w:w="1337" w:type="dxa"/>
            <w:vAlign w:val="center"/>
          </w:tcPr>
          <w:p w:rsidR="0076755F" w:rsidRPr="00596E1A" w:rsidRDefault="0076755F" w:rsidP="001C2288">
            <w:pPr>
              <w:spacing w:line="276" w:lineRule="auto"/>
            </w:pPr>
          </w:p>
        </w:tc>
        <w:tc>
          <w:tcPr>
            <w:tcW w:w="1403" w:type="dxa"/>
            <w:vAlign w:val="center"/>
          </w:tcPr>
          <w:p w:rsidR="0076755F" w:rsidRPr="00596E1A" w:rsidRDefault="0076755F" w:rsidP="001C2288">
            <w:pPr>
              <w:spacing w:line="276" w:lineRule="auto"/>
              <w:jc w:val="right"/>
            </w:pPr>
          </w:p>
        </w:tc>
        <w:tc>
          <w:tcPr>
            <w:tcW w:w="1337" w:type="dxa"/>
            <w:vAlign w:val="center"/>
          </w:tcPr>
          <w:p w:rsidR="0076755F" w:rsidRPr="00596E1A" w:rsidRDefault="0076755F" w:rsidP="001C2288">
            <w:pPr>
              <w:spacing w:line="276" w:lineRule="auto"/>
              <w:jc w:val="right"/>
            </w:pPr>
          </w:p>
        </w:tc>
        <w:tc>
          <w:tcPr>
            <w:tcW w:w="1324" w:type="dxa"/>
            <w:vAlign w:val="center"/>
          </w:tcPr>
          <w:p w:rsidR="0076755F" w:rsidRPr="00596E1A" w:rsidRDefault="0076755F" w:rsidP="001C2288">
            <w:pPr>
              <w:spacing w:line="276" w:lineRule="auto"/>
              <w:jc w:val="right"/>
            </w:pPr>
          </w:p>
        </w:tc>
        <w:tc>
          <w:tcPr>
            <w:tcW w:w="1478" w:type="dxa"/>
            <w:vAlign w:val="center"/>
          </w:tcPr>
          <w:p w:rsidR="0076755F" w:rsidRPr="00596E1A" w:rsidRDefault="0076755F" w:rsidP="001C2288">
            <w:pPr>
              <w:spacing w:line="276" w:lineRule="auto"/>
              <w:jc w:val="right"/>
            </w:pPr>
          </w:p>
        </w:tc>
      </w:tr>
      <w:tr w:rsidR="0076755F" w:rsidRPr="00596E1A" w:rsidTr="001C2288">
        <w:tc>
          <w:tcPr>
            <w:tcW w:w="693" w:type="dxa"/>
            <w:vAlign w:val="center"/>
          </w:tcPr>
          <w:p w:rsidR="0076755F" w:rsidRPr="00596E1A" w:rsidRDefault="0076755F" w:rsidP="001C2288">
            <w:pPr>
              <w:spacing w:line="276" w:lineRule="auto"/>
              <w:jc w:val="center"/>
            </w:pPr>
            <w:r>
              <w:t>3.</w:t>
            </w:r>
          </w:p>
        </w:tc>
        <w:tc>
          <w:tcPr>
            <w:tcW w:w="1714" w:type="dxa"/>
            <w:vAlign w:val="center"/>
          </w:tcPr>
          <w:p w:rsidR="0076755F" w:rsidRPr="00596E1A" w:rsidRDefault="0076755F" w:rsidP="001C2288">
            <w:pPr>
              <w:spacing w:line="276" w:lineRule="auto"/>
            </w:pPr>
          </w:p>
        </w:tc>
        <w:tc>
          <w:tcPr>
            <w:tcW w:w="1337" w:type="dxa"/>
            <w:vAlign w:val="center"/>
          </w:tcPr>
          <w:p w:rsidR="0076755F" w:rsidRPr="00596E1A" w:rsidRDefault="0076755F" w:rsidP="001C2288">
            <w:pPr>
              <w:spacing w:line="276" w:lineRule="auto"/>
            </w:pPr>
          </w:p>
        </w:tc>
        <w:tc>
          <w:tcPr>
            <w:tcW w:w="1403" w:type="dxa"/>
            <w:vAlign w:val="center"/>
          </w:tcPr>
          <w:p w:rsidR="0076755F" w:rsidRPr="00596E1A" w:rsidRDefault="0076755F" w:rsidP="001C2288">
            <w:pPr>
              <w:spacing w:line="276" w:lineRule="auto"/>
              <w:jc w:val="right"/>
            </w:pPr>
          </w:p>
        </w:tc>
        <w:tc>
          <w:tcPr>
            <w:tcW w:w="1337" w:type="dxa"/>
            <w:vAlign w:val="center"/>
          </w:tcPr>
          <w:p w:rsidR="0076755F" w:rsidRPr="00596E1A" w:rsidRDefault="0076755F" w:rsidP="001C2288">
            <w:pPr>
              <w:spacing w:line="276" w:lineRule="auto"/>
              <w:jc w:val="right"/>
            </w:pPr>
          </w:p>
        </w:tc>
        <w:tc>
          <w:tcPr>
            <w:tcW w:w="1324" w:type="dxa"/>
            <w:vAlign w:val="center"/>
          </w:tcPr>
          <w:p w:rsidR="0076755F" w:rsidRPr="00596E1A" w:rsidRDefault="0076755F" w:rsidP="001C2288">
            <w:pPr>
              <w:spacing w:line="276" w:lineRule="auto"/>
              <w:jc w:val="right"/>
            </w:pPr>
          </w:p>
        </w:tc>
        <w:tc>
          <w:tcPr>
            <w:tcW w:w="1478" w:type="dxa"/>
            <w:vAlign w:val="center"/>
          </w:tcPr>
          <w:p w:rsidR="0076755F" w:rsidRPr="00596E1A" w:rsidRDefault="0076755F" w:rsidP="001C2288">
            <w:pPr>
              <w:spacing w:line="276" w:lineRule="auto"/>
              <w:jc w:val="right"/>
            </w:pPr>
          </w:p>
        </w:tc>
      </w:tr>
      <w:tr w:rsidR="0076755F" w:rsidRPr="00596E1A" w:rsidTr="001C2288">
        <w:tc>
          <w:tcPr>
            <w:tcW w:w="693" w:type="dxa"/>
            <w:tcBorders>
              <w:bottom w:val="single" w:sz="4" w:space="0" w:color="646B86" w:themeColor="text2"/>
            </w:tcBorders>
            <w:vAlign w:val="center"/>
          </w:tcPr>
          <w:p w:rsidR="0076755F" w:rsidRPr="00596E1A" w:rsidRDefault="0076755F" w:rsidP="001C2288">
            <w:pPr>
              <w:spacing w:line="276" w:lineRule="auto"/>
              <w:jc w:val="center"/>
            </w:pPr>
            <w:r>
              <w:t>4.</w:t>
            </w:r>
          </w:p>
        </w:tc>
        <w:tc>
          <w:tcPr>
            <w:tcW w:w="1714" w:type="dxa"/>
            <w:tcBorders>
              <w:bottom w:val="single" w:sz="4" w:space="0" w:color="646B86" w:themeColor="text2"/>
            </w:tcBorders>
            <w:vAlign w:val="center"/>
          </w:tcPr>
          <w:p w:rsidR="0076755F" w:rsidRPr="00596E1A" w:rsidRDefault="0076755F" w:rsidP="001C2288">
            <w:pPr>
              <w:spacing w:line="276" w:lineRule="auto"/>
            </w:pPr>
          </w:p>
        </w:tc>
        <w:tc>
          <w:tcPr>
            <w:tcW w:w="1337" w:type="dxa"/>
            <w:tcBorders>
              <w:bottom w:val="single" w:sz="4" w:space="0" w:color="646B86" w:themeColor="text2"/>
            </w:tcBorders>
            <w:vAlign w:val="center"/>
          </w:tcPr>
          <w:p w:rsidR="0076755F" w:rsidRPr="00596E1A" w:rsidRDefault="0076755F" w:rsidP="001C2288">
            <w:pPr>
              <w:spacing w:line="276" w:lineRule="auto"/>
            </w:pPr>
          </w:p>
        </w:tc>
        <w:tc>
          <w:tcPr>
            <w:tcW w:w="1403" w:type="dxa"/>
            <w:tcBorders>
              <w:bottom w:val="single" w:sz="4" w:space="0" w:color="646B86" w:themeColor="text2"/>
            </w:tcBorders>
            <w:vAlign w:val="center"/>
          </w:tcPr>
          <w:p w:rsidR="0076755F" w:rsidRPr="00596E1A" w:rsidRDefault="0076755F" w:rsidP="001C2288">
            <w:pPr>
              <w:spacing w:line="276" w:lineRule="auto"/>
              <w:jc w:val="right"/>
            </w:pPr>
          </w:p>
        </w:tc>
        <w:tc>
          <w:tcPr>
            <w:tcW w:w="1337" w:type="dxa"/>
            <w:tcBorders>
              <w:bottom w:val="single" w:sz="4" w:space="0" w:color="646B86" w:themeColor="text2"/>
            </w:tcBorders>
            <w:vAlign w:val="center"/>
          </w:tcPr>
          <w:p w:rsidR="0076755F" w:rsidRPr="00596E1A" w:rsidRDefault="0076755F" w:rsidP="001C2288">
            <w:pPr>
              <w:spacing w:line="276" w:lineRule="auto"/>
              <w:jc w:val="right"/>
            </w:pPr>
          </w:p>
        </w:tc>
        <w:tc>
          <w:tcPr>
            <w:tcW w:w="1324" w:type="dxa"/>
            <w:tcBorders>
              <w:bottom w:val="single" w:sz="4" w:space="0" w:color="646B86" w:themeColor="text2"/>
            </w:tcBorders>
            <w:vAlign w:val="center"/>
          </w:tcPr>
          <w:p w:rsidR="0076755F" w:rsidRPr="00596E1A" w:rsidRDefault="0076755F" w:rsidP="001C2288">
            <w:pPr>
              <w:spacing w:line="276" w:lineRule="auto"/>
              <w:jc w:val="right"/>
            </w:pPr>
          </w:p>
        </w:tc>
        <w:tc>
          <w:tcPr>
            <w:tcW w:w="1478" w:type="dxa"/>
            <w:tcBorders>
              <w:bottom w:val="single" w:sz="4" w:space="0" w:color="646B86" w:themeColor="text2"/>
            </w:tcBorders>
            <w:vAlign w:val="center"/>
          </w:tcPr>
          <w:p w:rsidR="0076755F" w:rsidRPr="00596E1A" w:rsidRDefault="0076755F" w:rsidP="001C2288">
            <w:pPr>
              <w:spacing w:line="276" w:lineRule="auto"/>
              <w:jc w:val="right"/>
            </w:pPr>
          </w:p>
        </w:tc>
      </w:tr>
      <w:tr w:rsidR="0076755F" w:rsidRPr="00596E1A" w:rsidTr="001C2288">
        <w:tc>
          <w:tcPr>
            <w:tcW w:w="3744" w:type="dxa"/>
            <w:gridSpan w:val="3"/>
            <w:shd w:val="clear" w:color="auto" w:fill="ECC0B6" w:themeFill="accent1" w:themeFillTint="66"/>
            <w:vAlign w:val="center"/>
          </w:tcPr>
          <w:p w:rsidR="0076755F" w:rsidRPr="00596E1A" w:rsidRDefault="0076755F" w:rsidP="001C2288">
            <w:pPr>
              <w:spacing w:line="276" w:lineRule="auto"/>
              <w:jc w:val="right"/>
              <w:rPr>
                <w:b/>
              </w:rPr>
            </w:pPr>
            <w:r w:rsidRPr="00596E1A">
              <w:rPr>
                <w:b/>
              </w:rPr>
              <w:t>UKUPNO:</w:t>
            </w:r>
          </w:p>
        </w:tc>
        <w:tc>
          <w:tcPr>
            <w:tcW w:w="1403" w:type="dxa"/>
            <w:shd w:val="clear" w:color="auto" w:fill="ECC0B6" w:themeFill="accent1" w:themeFillTint="66"/>
            <w:vAlign w:val="center"/>
          </w:tcPr>
          <w:p w:rsidR="0076755F" w:rsidRPr="00596E1A" w:rsidRDefault="0076755F" w:rsidP="001C2288">
            <w:pPr>
              <w:spacing w:line="276" w:lineRule="auto"/>
              <w:jc w:val="right"/>
              <w:rPr>
                <w:b/>
              </w:rPr>
            </w:pPr>
          </w:p>
        </w:tc>
        <w:tc>
          <w:tcPr>
            <w:tcW w:w="1337" w:type="dxa"/>
            <w:shd w:val="clear" w:color="auto" w:fill="ECC0B6" w:themeFill="accent1" w:themeFillTint="66"/>
            <w:vAlign w:val="center"/>
          </w:tcPr>
          <w:p w:rsidR="0076755F" w:rsidRPr="00596E1A" w:rsidRDefault="0076755F" w:rsidP="001C2288">
            <w:pPr>
              <w:spacing w:line="276" w:lineRule="auto"/>
              <w:jc w:val="right"/>
              <w:rPr>
                <w:b/>
              </w:rPr>
            </w:pPr>
          </w:p>
        </w:tc>
        <w:tc>
          <w:tcPr>
            <w:tcW w:w="1324" w:type="dxa"/>
            <w:shd w:val="clear" w:color="auto" w:fill="ECC0B6" w:themeFill="accent1" w:themeFillTint="66"/>
            <w:vAlign w:val="center"/>
          </w:tcPr>
          <w:p w:rsidR="0076755F" w:rsidRPr="00596E1A" w:rsidRDefault="0076755F" w:rsidP="001C2288">
            <w:pPr>
              <w:spacing w:line="276" w:lineRule="auto"/>
              <w:jc w:val="right"/>
              <w:rPr>
                <w:b/>
              </w:rPr>
            </w:pPr>
          </w:p>
        </w:tc>
        <w:tc>
          <w:tcPr>
            <w:tcW w:w="1478" w:type="dxa"/>
            <w:shd w:val="clear" w:color="auto" w:fill="ECC0B6" w:themeFill="accent1" w:themeFillTint="66"/>
            <w:vAlign w:val="center"/>
          </w:tcPr>
          <w:p w:rsidR="0076755F" w:rsidRPr="00596E1A" w:rsidRDefault="0076755F" w:rsidP="001C2288">
            <w:pPr>
              <w:spacing w:line="276" w:lineRule="auto"/>
              <w:jc w:val="right"/>
              <w:rPr>
                <w:b/>
              </w:rPr>
            </w:pPr>
          </w:p>
        </w:tc>
      </w:tr>
    </w:tbl>
    <w:p w:rsidR="0028680A" w:rsidRPr="007D035A" w:rsidRDefault="0076755F" w:rsidP="007D035A">
      <w:pPr>
        <w:spacing w:line="276" w:lineRule="auto"/>
        <w:jc w:val="center"/>
        <w:rPr>
          <w:i/>
          <w:sz w:val="20"/>
        </w:rPr>
      </w:pPr>
      <w:r w:rsidRPr="0064441F">
        <w:rPr>
          <w:i/>
          <w:sz w:val="20"/>
        </w:rPr>
        <w:t xml:space="preserve">Izvor: </w:t>
      </w:r>
      <w:r w:rsidR="00FD3025">
        <w:rPr>
          <w:i/>
          <w:sz w:val="20"/>
        </w:rPr>
        <w:t xml:space="preserve">Općina </w:t>
      </w:r>
      <w:r w:rsidR="002424CD">
        <w:rPr>
          <w:i/>
          <w:sz w:val="20"/>
        </w:rPr>
        <w:t>Čaglin</w:t>
      </w:r>
    </w:p>
    <w:p w:rsidR="00712683" w:rsidRDefault="00712683" w:rsidP="00075743">
      <w:pPr>
        <w:pStyle w:val="Naslov2"/>
        <w:numPr>
          <w:ilvl w:val="1"/>
          <w:numId w:val="49"/>
        </w:numPr>
        <w:spacing w:before="0" w:line="276" w:lineRule="auto"/>
        <w:ind w:left="567"/>
      </w:pPr>
      <w:bookmarkStart w:id="67" w:name="_Toc530396697"/>
      <w:r>
        <w:t>Izvještavanje o imovini</w:t>
      </w:r>
      <w:bookmarkEnd w:id="67"/>
    </w:p>
    <w:p w:rsidR="00712683" w:rsidRDefault="00712683" w:rsidP="00712683">
      <w:pPr>
        <w:rPr>
          <w:sz w:val="24"/>
        </w:rPr>
      </w:pPr>
    </w:p>
    <w:p w:rsidR="00414B62" w:rsidRDefault="00414B62" w:rsidP="007B02F5">
      <w:pPr>
        <w:spacing w:line="276" w:lineRule="auto"/>
        <w:jc w:val="both"/>
        <w:rPr>
          <w:sz w:val="24"/>
        </w:rPr>
      </w:pPr>
      <w:r>
        <w:rPr>
          <w:sz w:val="24"/>
        </w:rPr>
        <w:t>Jedinicama lokalne samouprave</w:t>
      </w:r>
      <w:r w:rsidR="007B02F5" w:rsidRPr="007B02F5">
        <w:rPr>
          <w:sz w:val="24"/>
        </w:rPr>
        <w:t xml:space="preserve"> i njihovim stanovnicima potrebne su potpune i jezgrovite informacije o imovini</w:t>
      </w:r>
      <w:r w:rsidR="005543B3">
        <w:rPr>
          <w:sz w:val="24"/>
        </w:rPr>
        <w:t xml:space="preserve"> </w:t>
      </w:r>
      <w:r w:rsidR="007B02F5" w:rsidRPr="007B02F5">
        <w:rPr>
          <w:sz w:val="24"/>
        </w:rPr>
        <w:t>koju lokalna s</w:t>
      </w:r>
      <w:r w:rsidR="007B02F5">
        <w:rPr>
          <w:sz w:val="24"/>
        </w:rPr>
        <w:t>amouprava posjeduje i podupire. Nač</w:t>
      </w:r>
      <w:r w:rsidR="00353F8E">
        <w:rPr>
          <w:sz w:val="24"/>
        </w:rPr>
        <w:t>elnicima, vijeć</w:t>
      </w:r>
      <w:r w:rsidR="007B02F5" w:rsidRPr="007B02F5">
        <w:rPr>
          <w:sz w:val="24"/>
        </w:rPr>
        <w:t>ima i stanovnicima ne moraju</w:t>
      </w:r>
      <w:r w:rsidR="00353F8E">
        <w:rPr>
          <w:sz w:val="24"/>
        </w:rPr>
        <w:t xml:space="preserve"> nuž</w:t>
      </w:r>
      <w:r w:rsidR="007B02F5" w:rsidRPr="007B02F5">
        <w:rPr>
          <w:sz w:val="24"/>
        </w:rPr>
        <w:t>no biti potrebne detaljne informacije o svakoj jedinici imovine.</w:t>
      </w:r>
      <w:r w:rsidR="00353F8E">
        <w:rPr>
          <w:sz w:val="24"/>
        </w:rPr>
        <w:t xml:space="preserve"> No, trebali bi imati jasan, saž</w:t>
      </w:r>
      <w:r w:rsidR="007B02F5" w:rsidRPr="007B02F5">
        <w:rPr>
          <w:sz w:val="24"/>
        </w:rPr>
        <w:t>et pregled,</w:t>
      </w:r>
      <w:r w:rsidR="005543B3">
        <w:rPr>
          <w:sz w:val="24"/>
        </w:rPr>
        <w:t xml:space="preserve"> </w:t>
      </w:r>
      <w:r w:rsidR="007B02F5" w:rsidRPr="007B02F5">
        <w:rPr>
          <w:sz w:val="24"/>
        </w:rPr>
        <w:t>koji bi pokazao glavne portfelje imovine, prihode, izdatke i glavne institucije koje su u to</w:t>
      </w:r>
      <w:r w:rsidR="00353F8E">
        <w:rPr>
          <w:sz w:val="24"/>
        </w:rPr>
        <w:t xml:space="preserve"> uključene. </w:t>
      </w:r>
      <w:r w:rsidR="007B02F5" w:rsidRPr="007B02F5">
        <w:rPr>
          <w:sz w:val="24"/>
        </w:rPr>
        <w:t>Razina informiranosti trebala bi bit</w:t>
      </w:r>
      <w:r w:rsidR="00353F8E">
        <w:rPr>
          <w:sz w:val="24"/>
        </w:rPr>
        <w:t>i dovoljna da se javnosti prikaž</w:t>
      </w:r>
      <w:r w:rsidR="007B02F5" w:rsidRPr="007B02F5">
        <w:rPr>
          <w:sz w:val="24"/>
        </w:rPr>
        <w:t>e kvaliteta upravljanja tom</w:t>
      </w:r>
      <w:r w:rsidR="005543B3">
        <w:rPr>
          <w:sz w:val="24"/>
        </w:rPr>
        <w:t xml:space="preserve"> </w:t>
      </w:r>
      <w:r w:rsidR="007B02F5" w:rsidRPr="007B02F5">
        <w:rPr>
          <w:sz w:val="24"/>
        </w:rPr>
        <w:t>imovinom, da se ne bi posumnjalo u korupciju u raspodjeli imovine lokalne samouprave i u drugim financijskim</w:t>
      </w:r>
      <w:r w:rsidR="005543B3">
        <w:rPr>
          <w:sz w:val="24"/>
        </w:rPr>
        <w:t xml:space="preserve"> </w:t>
      </w:r>
      <w:r w:rsidR="007B02F5" w:rsidRPr="007B02F5">
        <w:rPr>
          <w:sz w:val="24"/>
        </w:rPr>
        <w:t>i nefinancijskim aspektima.</w:t>
      </w:r>
    </w:p>
    <w:p w:rsidR="00414B62" w:rsidRDefault="00414B62" w:rsidP="007B02F5">
      <w:pPr>
        <w:spacing w:line="276" w:lineRule="auto"/>
        <w:jc w:val="both"/>
        <w:rPr>
          <w:sz w:val="24"/>
        </w:rPr>
      </w:pPr>
    </w:p>
    <w:p w:rsidR="007B02F5" w:rsidRDefault="00353F8E" w:rsidP="007B02F5">
      <w:pPr>
        <w:spacing w:line="276" w:lineRule="auto"/>
        <w:jc w:val="both"/>
        <w:rPr>
          <w:sz w:val="24"/>
        </w:rPr>
      </w:pPr>
      <w:r>
        <w:rPr>
          <w:sz w:val="24"/>
        </w:rPr>
        <w:t>Jedinice lokalne samouprave</w:t>
      </w:r>
      <w:r w:rsidR="007B02F5" w:rsidRPr="007B02F5">
        <w:rPr>
          <w:sz w:val="24"/>
        </w:rPr>
        <w:t xml:space="preserve"> nisu u</w:t>
      </w:r>
      <w:r w:rsidR="00414B62">
        <w:rPr>
          <w:sz w:val="24"/>
        </w:rPr>
        <w:t>skladile</w:t>
      </w:r>
      <w:r>
        <w:rPr>
          <w:sz w:val="24"/>
        </w:rPr>
        <w:t xml:space="preserve"> standardni oblik izvješ</w:t>
      </w:r>
      <w:r w:rsidR="00414B62">
        <w:rPr>
          <w:sz w:val="24"/>
        </w:rPr>
        <w:t>tavanja.</w:t>
      </w:r>
      <w:r>
        <w:rPr>
          <w:sz w:val="24"/>
        </w:rPr>
        <w:t xml:space="preserve"> Izvješ</w:t>
      </w:r>
      <w:r w:rsidR="007B02F5" w:rsidRPr="007B02F5">
        <w:rPr>
          <w:sz w:val="24"/>
        </w:rPr>
        <w:t>taj bi t</w:t>
      </w:r>
      <w:r>
        <w:rPr>
          <w:sz w:val="24"/>
        </w:rPr>
        <w:t>rebao pruž</w:t>
      </w:r>
      <w:r w:rsidR="007B02F5" w:rsidRPr="007B02F5">
        <w:rPr>
          <w:sz w:val="24"/>
        </w:rPr>
        <w:t>iti</w:t>
      </w:r>
      <w:r w:rsidR="006925B2">
        <w:rPr>
          <w:sz w:val="24"/>
        </w:rPr>
        <w:t xml:space="preserve"> </w:t>
      </w:r>
      <w:r w:rsidR="007B02F5" w:rsidRPr="007B02F5">
        <w:rPr>
          <w:sz w:val="24"/>
        </w:rPr>
        <w:t xml:space="preserve">dovoljno informacija kako bi se zadovoljile potrebe </w:t>
      </w:r>
      <w:r w:rsidR="00414B62">
        <w:rPr>
          <w:sz w:val="24"/>
        </w:rPr>
        <w:t>mještana</w:t>
      </w:r>
      <w:r w:rsidR="007B02F5" w:rsidRPr="007B02F5">
        <w:rPr>
          <w:sz w:val="24"/>
        </w:rPr>
        <w:t xml:space="preserve">, ali </w:t>
      </w:r>
      <w:r w:rsidR="00414B62">
        <w:rPr>
          <w:sz w:val="24"/>
        </w:rPr>
        <w:t xml:space="preserve">isto tako, </w:t>
      </w:r>
      <w:r w:rsidR="007B02F5" w:rsidRPr="007B02F5">
        <w:rPr>
          <w:sz w:val="24"/>
        </w:rPr>
        <w:t>osoblje odjela za upravljanje imovinom</w:t>
      </w:r>
      <w:r>
        <w:rPr>
          <w:sz w:val="24"/>
        </w:rPr>
        <w:t xml:space="preserve"> ne bi trebalo biti optereć</w:t>
      </w:r>
      <w:r w:rsidR="007B02F5" w:rsidRPr="007B02F5">
        <w:rPr>
          <w:sz w:val="24"/>
        </w:rPr>
        <w:t>eno nepotrebnim prezentiranjem detaljnih informacija.</w:t>
      </w:r>
    </w:p>
    <w:p w:rsidR="00353F8E" w:rsidRDefault="00353F8E" w:rsidP="007B02F5">
      <w:pPr>
        <w:spacing w:line="276" w:lineRule="auto"/>
        <w:jc w:val="both"/>
        <w:rPr>
          <w:sz w:val="24"/>
        </w:rPr>
      </w:pPr>
    </w:p>
    <w:p w:rsidR="00353F8E" w:rsidRPr="00E2544F" w:rsidRDefault="00556006" w:rsidP="00353F8E">
      <w:pPr>
        <w:spacing w:line="276" w:lineRule="auto"/>
        <w:jc w:val="both"/>
        <w:rPr>
          <w:sz w:val="24"/>
        </w:rPr>
      </w:pPr>
      <w:r>
        <w:rPr>
          <w:noProof/>
          <w:lang w:eastAsia="hr-HR"/>
        </w:rPr>
        <mc:AlternateContent>
          <mc:Choice Requires="wps">
            <w:drawing>
              <wp:anchor distT="0" distB="0" distL="114300" distR="114300" simplePos="0" relativeHeight="251665408" behindDoc="0" locked="0" layoutInCell="1" allowOverlap="1" wp14:anchorId="27198AEB" wp14:editId="19F323ED">
                <wp:simplePos x="0" y="0"/>
                <wp:positionH relativeFrom="column">
                  <wp:posOffset>0</wp:posOffset>
                </wp:positionH>
                <wp:positionV relativeFrom="paragraph">
                  <wp:posOffset>320040</wp:posOffset>
                </wp:positionV>
                <wp:extent cx="5721985" cy="332105"/>
                <wp:effectExtent l="14605" t="14605" r="16510" b="24765"/>
                <wp:wrapTopAndBottom/>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985" cy="33210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797691" w:rsidRPr="00494FD6" w:rsidRDefault="00797691" w:rsidP="00075743">
                            <w:pPr>
                              <w:pStyle w:val="Odlomakpopisa"/>
                              <w:numPr>
                                <w:ilvl w:val="0"/>
                                <w:numId w:val="29"/>
                              </w:numPr>
                              <w:spacing w:line="276" w:lineRule="auto"/>
                              <w:jc w:val="both"/>
                              <w:rPr>
                                <w:sz w:val="24"/>
                              </w:rPr>
                            </w:pPr>
                            <w:r>
                              <w:rPr>
                                <w:sz w:val="24"/>
                              </w:rPr>
                              <w:t>uvesti i testirati oblik godišnjeg izvještaja o imovini lokalne samouprave.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6" type="#_x0000_t202" style="position:absolute;left:0;text-align:left;margin-left:0;margin-top:25.2pt;width:450.55pt;height:2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" fillcolor="#b9cdce [1942]" strokecolor="#b9cdce [1942]" strokeweight="1pt">
                <v:fill color2="#e7eeee [662]" angle="135" focus="50%" type="gradient"/>
                <v:shadow on="t" color="#405a5b [1606]" opacity=".5" offset="1pt"/>
                <v:textbox>
                  <w:txbxContent>
                    <w:p w:rsidR="00797691" w:rsidRPr="00494FD6" w:rsidRDefault="00797691" w:rsidP="00075743">
                      <w:pPr>
                        <w:pStyle w:val="Odlomakpopisa"/>
                        <w:numPr>
                          <w:ilvl w:val="0"/>
                          <w:numId w:val="29"/>
                        </w:numPr>
                        <w:spacing w:line="276" w:lineRule="auto"/>
                        <w:jc w:val="both"/>
                        <w:rPr>
                          <w:sz w:val="24"/>
                        </w:rPr>
                      </w:pPr>
                      <w:r>
                        <w:rPr>
                          <w:sz w:val="24"/>
                        </w:rPr>
                        <w:t>uvesti i testirati oblik godišnjeg izvještaja o imovini lokalne samouprave.</w:t>
                      </w:r>
                    </w:p>
                  </w:txbxContent>
                </v:textbox>
                <w10:wrap type="topAndBottom"/>
              </v:shape>
            </w:pict>
          </mc:Fallback>
        </mc:AlternateContent>
      </w:r>
      <w:r w:rsidR="00353F8E">
        <w:rPr>
          <w:sz w:val="24"/>
        </w:rPr>
        <w:t>Preporuke za primjenu postupka izvještavanja o imovini su sljedeće:</w:t>
      </w:r>
    </w:p>
    <w:p w:rsidR="00353F8E" w:rsidRPr="007B02F5" w:rsidRDefault="00353F8E" w:rsidP="007B02F5">
      <w:pPr>
        <w:spacing w:line="276" w:lineRule="auto"/>
        <w:jc w:val="both"/>
        <w:rPr>
          <w:sz w:val="24"/>
        </w:rPr>
      </w:pPr>
    </w:p>
    <w:p w:rsidR="008D05E5" w:rsidRDefault="008D05E5" w:rsidP="0076755F">
      <w:pPr>
        <w:spacing w:line="276" w:lineRule="auto"/>
        <w:jc w:val="both"/>
        <w:rPr>
          <w:color w:val="FF0000"/>
          <w:sz w:val="24"/>
        </w:rPr>
      </w:pPr>
    </w:p>
    <w:p w:rsidR="00414B62" w:rsidRDefault="00414B62" w:rsidP="00414B62">
      <w:pPr>
        <w:spacing w:line="276" w:lineRule="auto"/>
        <w:jc w:val="both"/>
        <w:rPr>
          <w:sz w:val="24"/>
        </w:rPr>
      </w:pPr>
    </w:p>
    <w:p w:rsidR="00414B62" w:rsidRDefault="00414B62" w:rsidP="00414B62">
      <w:pPr>
        <w:spacing w:line="276" w:lineRule="auto"/>
        <w:jc w:val="both"/>
        <w:rPr>
          <w:sz w:val="24"/>
        </w:rPr>
      </w:pPr>
    </w:p>
    <w:p w:rsidR="00414B62" w:rsidRDefault="00414B62" w:rsidP="00414B62">
      <w:pPr>
        <w:spacing w:line="276" w:lineRule="auto"/>
        <w:jc w:val="both"/>
        <w:rPr>
          <w:sz w:val="24"/>
        </w:rPr>
      </w:pPr>
    </w:p>
    <w:p w:rsidR="00414B62" w:rsidRDefault="00414B62" w:rsidP="00414B62">
      <w:pPr>
        <w:spacing w:line="276" w:lineRule="auto"/>
        <w:jc w:val="both"/>
        <w:rPr>
          <w:sz w:val="24"/>
        </w:rPr>
      </w:pPr>
    </w:p>
    <w:p w:rsidR="00414B62" w:rsidRDefault="00414B62" w:rsidP="00414B62">
      <w:pPr>
        <w:spacing w:line="276" w:lineRule="auto"/>
        <w:jc w:val="both"/>
        <w:rPr>
          <w:sz w:val="24"/>
        </w:rPr>
      </w:pPr>
    </w:p>
    <w:p w:rsidR="00414B62" w:rsidRDefault="00414B62" w:rsidP="00414B62">
      <w:pPr>
        <w:spacing w:line="276" w:lineRule="auto"/>
        <w:jc w:val="both"/>
        <w:rPr>
          <w:sz w:val="24"/>
        </w:rPr>
      </w:pPr>
    </w:p>
    <w:p w:rsidR="00414B62" w:rsidRDefault="00414B62" w:rsidP="00414B62">
      <w:pPr>
        <w:spacing w:line="276" w:lineRule="auto"/>
        <w:jc w:val="both"/>
        <w:rPr>
          <w:sz w:val="24"/>
        </w:rPr>
      </w:pPr>
    </w:p>
    <w:p w:rsidR="007D035A" w:rsidRDefault="007D035A" w:rsidP="00414B62">
      <w:pPr>
        <w:spacing w:line="276" w:lineRule="auto"/>
        <w:jc w:val="both"/>
        <w:rPr>
          <w:sz w:val="24"/>
        </w:rPr>
      </w:pPr>
    </w:p>
    <w:p w:rsidR="007D035A" w:rsidRDefault="007D035A" w:rsidP="00414B62">
      <w:pPr>
        <w:spacing w:line="276" w:lineRule="auto"/>
        <w:jc w:val="both"/>
        <w:rPr>
          <w:sz w:val="24"/>
        </w:rPr>
      </w:pPr>
    </w:p>
    <w:p w:rsidR="007D035A" w:rsidRDefault="007D035A" w:rsidP="00414B62">
      <w:pPr>
        <w:spacing w:line="276" w:lineRule="auto"/>
        <w:jc w:val="both"/>
        <w:rPr>
          <w:sz w:val="24"/>
        </w:rPr>
      </w:pPr>
    </w:p>
    <w:p w:rsidR="007D035A" w:rsidRDefault="007D035A" w:rsidP="00414B62">
      <w:pPr>
        <w:spacing w:line="276" w:lineRule="auto"/>
        <w:jc w:val="both"/>
        <w:rPr>
          <w:sz w:val="24"/>
        </w:rPr>
      </w:pPr>
    </w:p>
    <w:p w:rsidR="007D035A" w:rsidRDefault="007D035A" w:rsidP="00414B62">
      <w:pPr>
        <w:spacing w:line="276" w:lineRule="auto"/>
        <w:jc w:val="both"/>
        <w:rPr>
          <w:sz w:val="24"/>
        </w:rPr>
      </w:pPr>
    </w:p>
    <w:p w:rsidR="007D035A" w:rsidRDefault="007D035A" w:rsidP="00414B62">
      <w:pPr>
        <w:spacing w:line="276" w:lineRule="auto"/>
        <w:jc w:val="both"/>
        <w:rPr>
          <w:sz w:val="24"/>
        </w:rPr>
      </w:pPr>
    </w:p>
    <w:p w:rsidR="00414B62" w:rsidRDefault="00414B62" w:rsidP="00414B62">
      <w:pPr>
        <w:spacing w:line="276" w:lineRule="auto"/>
        <w:jc w:val="both"/>
        <w:rPr>
          <w:sz w:val="24"/>
        </w:rPr>
      </w:pPr>
    </w:p>
    <w:p w:rsidR="00E14655" w:rsidRDefault="00E14655" w:rsidP="00414B62">
      <w:pPr>
        <w:spacing w:line="276" w:lineRule="auto"/>
        <w:jc w:val="both"/>
        <w:rPr>
          <w:sz w:val="24"/>
        </w:rPr>
      </w:pPr>
    </w:p>
    <w:p w:rsidR="00E14655" w:rsidRDefault="00E14655" w:rsidP="00414B62">
      <w:pPr>
        <w:spacing w:line="276" w:lineRule="auto"/>
        <w:jc w:val="both"/>
        <w:rPr>
          <w:sz w:val="24"/>
        </w:rPr>
      </w:pPr>
    </w:p>
    <w:p w:rsidR="00E14655" w:rsidRDefault="00E14655" w:rsidP="00414B62">
      <w:pPr>
        <w:spacing w:line="276" w:lineRule="auto"/>
        <w:jc w:val="both"/>
        <w:rPr>
          <w:sz w:val="24"/>
        </w:rPr>
      </w:pPr>
    </w:p>
    <w:p w:rsidR="00E14655" w:rsidRDefault="00E14655" w:rsidP="00414B62">
      <w:pPr>
        <w:spacing w:line="276" w:lineRule="auto"/>
        <w:jc w:val="both"/>
        <w:rPr>
          <w:sz w:val="24"/>
        </w:rPr>
      </w:pPr>
    </w:p>
    <w:p w:rsidR="00E14655" w:rsidRDefault="00E14655" w:rsidP="00414B62">
      <w:pPr>
        <w:spacing w:line="276" w:lineRule="auto"/>
        <w:jc w:val="both"/>
        <w:rPr>
          <w:sz w:val="24"/>
        </w:rPr>
      </w:pPr>
    </w:p>
    <w:p w:rsidR="00414B62" w:rsidRPr="007B02F5" w:rsidRDefault="00414B62" w:rsidP="00414B62">
      <w:pPr>
        <w:spacing w:line="276" w:lineRule="auto"/>
        <w:jc w:val="both"/>
        <w:rPr>
          <w:sz w:val="24"/>
        </w:rPr>
      </w:pPr>
    </w:p>
    <w:p w:rsidR="00712683" w:rsidRDefault="00712683" w:rsidP="00075743">
      <w:pPr>
        <w:pStyle w:val="Naslov2"/>
        <w:numPr>
          <w:ilvl w:val="1"/>
          <w:numId w:val="49"/>
        </w:numPr>
        <w:spacing w:before="0" w:line="276" w:lineRule="auto"/>
        <w:ind w:left="567"/>
      </w:pPr>
      <w:bookmarkStart w:id="68" w:name="_Toc530396698"/>
      <w:r>
        <w:t>Konsolidirano upravljanje</w:t>
      </w:r>
      <w:bookmarkEnd w:id="68"/>
    </w:p>
    <w:p w:rsidR="00712683" w:rsidRDefault="00712683" w:rsidP="009F7D72">
      <w:pPr>
        <w:spacing w:line="276" w:lineRule="auto"/>
        <w:jc w:val="both"/>
        <w:rPr>
          <w:sz w:val="24"/>
        </w:rPr>
      </w:pPr>
    </w:p>
    <w:p w:rsidR="00321FA4" w:rsidRDefault="00ED365B" w:rsidP="00F2640C">
      <w:pPr>
        <w:spacing w:line="276" w:lineRule="auto"/>
        <w:jc w:val="both"/>
        <w:rPr>
          <w:sz w:val="24"/>
        </w:rPr>
      </w:pPr>
      <w:r>
        <w:rPr>
          <w:sz w:val="24"/>
        </w:rPr>
        <w:t>Čest je slučaj da su lokalne samouprave podijeljene na više</w:t>
      </w:r>
      <w:r w:rsidR="00CE37DF">
        <w:rPr>
          <w:sz w:val="24"/>
        </w:rPr>
        <w:t xml:space="preserve"> upravnih</w:t>
      </w:r>
      <w:r>
        <w:rPr>
          <w:sz w:val="24"/>
        </w:rPr>
        <w:t xml:space="preserve"> odjela (npr. UO za gospodarstvo, UO za komunalne </w:t>
      </w:r>
      <w:r w:rsidR="00CE37DF">
        <w:rPr>
          <w:sz w:val="24"/>
        </w:rPr>
        <w:t>djelatnosti, UO za šport i sl.)</w:t>
      </w:r>
      <w:r w:rsidR="00D97C8E">
        <w:rPr>
          <w:sz w:val="24"/>
        </w:rPr>
        <w:t>. S</w:t>
      </w:r>
      <w:r w:rsidR="00422CD4">
        <w:rPr>
          <w:sz w:val="24"/>
        </w:rPr>
        <w:t>amim time je i u</w:t>
      </w:r>
      <w:r w:rsidR="00F2640C" w:rsidRPr="00F2640C">
        <w:rPr>
          <w:sz w:val="24"/>
        </w:rPr>
        <w:t>pravljanje imovinom</w:t>
      </w:r>
      <w:r w:rsidR="00422CD4">
        <w:rPr>
          <w:sz w:val="24"/>
        </w:rPr>
        <w:t>,</w:t>
      </w:r>
      <w:r w:rsidR="00F2640C" w:rsidRPr="00F2640C">
        <w:rPr>
          <w:sz w:val="24"/>
        </w:rPr>
        <w:t xml:space="preserve"> uz rijetke iznimke</w:t>
      </w:r>
      <w:r w:rsidR="00422CD4">
        <w:rPr>
          <w:sz w:val="24"/>
        </w:rPr>
        <w:t xml:space="preserve">, podijeljeno </w:t>
      </w:r>
      <w:r w:rsidR="00F2640C" w:rsidRPr="00F2640C">
        <w:rPr>
          <w:sz w:val="24"/>
        </w:rPr>
        <w:t>me</w:t>
      </w:r>
      <w:r w:rsidR="00F2640C">
        <w:rPr>
          <w:rFonts w:ascii="Arial" w:hAnsi="Arial" w:cs="Arial"/>
          <w:sz w:val="24"/>
        </w:rPr>
        <w:t>đ</w:t>
      </w:r>
      <w:r w:rsidR="00F2640C" w:rsidRPr="00F2640C">
        <w:rPr>
          <w:sz w:val="24"/>
        </w:rPr>
        <w:t xml:space="preserve">u </w:t>
      </w:r>
      <w:r w:rsidR="00422CD4">
        <w:rPr>
          <w:sz w:val="24"/>
        </w:rPr>
        <w:t>tim</w:t>
      </w:r>
      <w:r w:rsidR="006925B2">
        <w:rPr>
          <w:sz w:val="24"/>
        </w:rPr>
        <w:t xml:space="preserve"> </w:t>
      </w:r>
      <w:r w:rsidR="00422CD4">
        <w:rPr>
          <w:sz w:val="24"/>
        </w:rPr>
        <w:t>odjelima. Nedostat</w:t>
      </w:r>
      <w:r w:rsidR="005030EE">
        <w:rPr>
          <w:sz w:val="24"/>
        </w:rPr>
        <w:t>a</w:t>
      </w:r>
      <w:r w:rsidR="00422CD4">
        <w:rPr>
          <w:sz w:val="24"/>
        </w:rPr>
        <w:t>k u svemu tome je što</w:t>
      </w:r>
      <w:r w:rsidR="00F2640C" w:rsidRPr="00F2640C">
        <w:rPr>
          <w:sz w:val="24"/>
        </w:rPr>
        <w:t xml:space="preserve"> niti </w:t>
      </w:r>
      <w:r w:rsidR="00422CD4">
        <w:rPr>
          <w:sz w:val="24"/>
        </w:rPr>
        <w:t>jedan upravni odjel</w:t>
      </w:r>
      <w:r w:rsidR="00F2640C" w:rsidRPr="00F2640C">
        <w:rPr>
          <w:sz w:val="24"/>
        </w:rPr>
        <w:t xml:space="preserve"> nema potpunu sliku situacije.</w:t>
      </w:r>
    </w:p>
    <w:p w:rsidR="00321FA4" w:rsidRDefault="00321FA4" w:rsidP="00F2640C">
      <w:pPr>
        <w:spacing w:line="276" w:lineRule="auto"/>
        <w:jc w:val="both"/>
        <w:rPr>
          <w:sz w:val="24"/>
        </w:rPr>
      </w:pPr>
    </w:p>
    <w:p w:rsidR="00321FA4" w:rsidRPr="00E2544F" w:rsidRDefault="00556006" w:rsidP="00321FA4">
      <w:pPr>
        <w:spacing w:line="276" w:lineRule="auto"/>
        <w:jc w:val="both"/>
        <w:rPr>
          <w:sz w:val="24"/>
        </w:rPr>
      </w:pPr>
      <w:r>
        <w:rPr>
          <w:noProof/>
          <w:lang w:eastAsia="hr-HR"/>
        </w:rPr>
        <mc:AlternateContent>
          <mc:Choice Requires="wps">
            <w:drawing>
              <wp:anchor distT="0" distB="0" distL="114300" distR="114300" simplePos="0" relativeHeight="251666432" behindDoc="0" locked="0" layoutInCell="1" allowOverlap="1" wp14:anchorId="1FB60AAC" wp14:editId="25C43E94">
                <wp:simplePos x="0" y="0"/>
                <wp:positionH relativeFrom="column">
                  <wp:posOffset>0</wp:posOffset>
                </wp:positionH>
                <wp:positionV relativeFrom="paragraph">
                  <wp:posOffset>320040</wp:posOffset>
                </wp:positionV>
                <wp:extent cx="5772150" cy="1891030"/>
                <wp:effectExtent l="14605" t="6350" r="13970" b="26670"/>
                <wp:wrapTopAndBottom/>
                <wp:docPr id="3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89103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797691" w:rsidRPr="00180158" w:rsidRDefault="00797691" w:rsidP="00075743">
                            <w:pPr>
                              <w:pStyle w:val="Odlomakpopisa"/>
                              <w:numPr>
                                <w:ilvl w:val="0"/>
                                <w:numId w:val="29"/>
                              </w:numPr>
                              <w:spacing w:line="276" w:lineRule="auto"/>
                              <w:jc w:val="both"/>
                              <w:rPr>
                                <w:sz w:val="24"/>
                              </w:rPr>
                            </w:pPr>
                            <w:r>
                              <w:rPr>
                                <w:sz w:val="24"/>
                              </w:rPr>
                              <w:t>centralizirati upravljanje svim nekretninama u jednom upravnom odjelu</w:t>
                            </w:r>
                            <w:r w:rsidRPr="00180158">
                              <w:rPr>
                                <w:sz w:val="24"/>
                              </w:rPr>
                              <w:t>,</w:t>
                            </w:r>
                          </w:p>
                          <w:p w:rsidR="00797691" w:rsidRDefault="00797691" w:rsidP="00075743">
                            <w:pPr>
                              <w:pStyle w:val="Odlomakpopisa"/>
                              <w:numPr>
                                <w:ilvl w:val="0"/>
                                <w:numId w:val="29"/>
                              </w:numPr>
                              <w:spacing w:line="276" w:lineRule="auto"/>
                              <w:jc w:val="both"/>
                              <w:rPr>
                                <w:sz w:val="24"/>
                              </w:rPr>
                            </w:pPr>
                            <w:r>
                              <w:rPr>
                                <w:sz w:val="24"/>
                              </w:rPr>
                              <w:t>koristiti se u najvećoj mogućoj mjeri postojećim uslugama koje pružaju ostali odjeli lokalne samouprave (npr. računovodstvo), kako bi se izbjeglo udvostručavanje usluga</w:t>
                            </w:r>
                            <w:r w:rsidRPr="00180158">
                              <w:rPr>
                                <w:sz w:val="24"/>
                              </w:rPr>
                              <w:t>,</w:t>
                            </w:r>
                          </w:p>
                          <w:p w:rsidR="00797691" w:rsidRDefault="00797691" w:rsidP="00075743">
                            <w:pPr>
                              <w:pStyle w:val="Odlomakpopisa"/>
                              <w:numPr>
                                <w:ilvl w:val="0"/>
                                <w:numId w:val="29"/>
                              </w:numPr>
                              <w:spacing w:line="276" w:lineRule="auto"/>
                              <w:jc w:val="both"/>
                              <w:rPr>
                                <w:sz w:val="24"/>
                              </w:rPr>
                            </w:pPr>
                            <w:r>
                              <w:rPr>
                                <w:sz w:val="24"/>
                              </w:rPr>
                              <w:t>odrediti sve komponente upravljanja imovinom i nekretninama, gdje bi kompetitivno ustupanje privatnom sektoru rezultiralo većom učinkovitošću,</w:t>
                            </w:r>
                          </w:p>
                          <w:p w:rsidR="00797691" w:rsidRPr="00180158" w:rsidRDefault="00797691" w:rsidP="00075743">
                            <w:pPr>
                              <w:pStyle w:val="Odlomakpopisa"/>
                              <w:numPr>
                                <w:ilvl w:val="0"/>
                                <w:numId w:val="29"/>
                              </w:numPr>
                              <w:spacing w:line="276" w:lineRule="auto"/>
                              <w:jc w:val="both"/>
                              <w:rPr>
                                <w:sz w:val="24"/>
                              </w:rPr>
                            </w:pPr>
                            <w:r>
                              <w:rPr>
                                <w:sz w:val="24"/>
                              </w:rPr>
                              <w:t>započeti sa sustavnim korištenjem vanjskih dobavljača koji se biraju natječajem, te</w:t>
                            </w:r>
                          </w:p>
                          <w:p w:rsidR="00797691" w:rsidRPr="00494FD6" w:rsidRDefault="00797691" w:rsidP="00075743">
                            <w:pPr>
                              <w:pStyle w:val="Odlomakpopisa"/>
                              <w:numPr>
                                <w:ilvl w:val="0"/>
                                <w:numId w:val="29"/>
                              </w:numPr>
                              <w:spacing w:line="240" w:lineRule="auto"/>
                              <w:jc w:val="both"/>
                              <w:rPr>
                                <w:sz w:val="24"/>
                              </w:rPr>
                            </w:pPr>
                            <w:r>
                              <w:rPr>
                                <w:sz w:val="24"/>
                              </w:rPr>
                              <w:t>financijski motivirati osoblje koje se bavi upravljanjem imovinom.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7" type="#_x0000_t202" style="position:absolute;left:0;text-align:left;margin-left:0;margin-top:25.2pt;width:454.5pt;height:148.9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" fillcolor="#b9cdce [1942]" strokecolor="#b9cdce [1942]" strokeweight="1pt">
                <v:fill color2="#e7eeee [662]" angle="135" focus="50%" type="gradient"/>
                <v:shadow on="t" color="#405a5b [1606]" opacity=".5" offset="1pt"/>
                <v:textbox>
                  <w:txbxContent>
                    <w:p w:rsidR="00797691" w:rsidRPr="00180158" w:rsidRDefault="00797691" w:rsidP="00075743">
                      <w:pPr>
                        <w:pStyle w:val="Odlomakpopisa"/>
                        <w:numPr>
                          <w:ilvl w:val="0"/>
                          <w:numId w:val="29"/>
                        </w:numPr>
                        <w:spacing w:line="276" w:lineRule="auto"/>
                        <w:jc w:val="both"/>
                        <w:rPr>
                          <w:sz w:val="24"/>
                        </w:rPr>
                      </w:pPr>
                      <w:r>
                        <w:rPr>
                          <w:sz w:val="24"/>
                        </w:rPr>
                        <w:t>centralizirati upravljanje svim nekretninama u jednom upravnom odjelu</w:t>
                      </w:r>
                      <w:r w:rsidRPr="00180158">
                        <w:rPr>
                          <w:sz w:val="24"/>
                        </w:rPr>
                        <w:t>,</w:t>
                      </w:r>
                    </w:p>
                    <w:p w:rsidR="00797691" w:rsidRDefault="00797691" w:rsidP="00075743">
                      <w:pPr>
                        <w:pStyle w:val="Odlomakpopisa"/>
                        <w:numPr>
                          <w:ilvl w:val="0"/>
                          <w:numId w:val="29"/>
                        </w:numPr>
                        <w:spacing w:line="276" w:lineRule="auto"/>
                        <w:jc w:val="both"/>
                        <w:rPr>
                          <w:sz w:val="24"/>
                        </w:rPr>
                      </w:pPr>
                      <w:r>
                        <w:rPr>
                          <w:sz w:val="24"/>
                        </w:rPr>
                        <w:t>koristiti se u najvećoj mogućoj mjeri postojećim uslugama koje pružaju ostali odjeli lokalne samouprave (npr. računovodstvo), kako bi se izbjeglo udvostručavanje usluga</w:t>
                      </w:r>
                      <w:r w:rsidRPr="00180158">
                        <w:rPr>
                          <w:sz w:val="24"/>
                        </w:rPr>
                        <w:t>,</w:t>
                      </w:r>
                    </w:p>
                    <w:p w:rsidR="00797691" w:rsidRDefault="00797691" w:rsidP="00075743">
                      <w:pPr>
                        <w:pStyle w:val="Odlomakpopisa"/>
                        <w:numPr>
                          <w:ilvl w:val="0"/>
                          <w:numId w:val="29"/>
                        </w:numPr>
                        <w:spacing w:line="276" w:lineRule="auto"/>
                        <w:jc w:val="both"/>
                        <w:rPr>
                          <w:sz w:val="24"/>
                        </w:rPr>
                      </w:pPr>
                      <w:r>
                        <w:rPr>
                          <w:sz w:val="24"/>
                        </w:rPr>
                        <w:t>odrediti sve komponente upravljanja imovinom i nekretninama, gdje bi kompetitivno ustupanje privatnom sektoru rezultiralo većom učinkovitošću,</w:t>
                      </w:r>
                    </w:p>
                    <w:p w:rsidR="00797691" w:rsidRPr="00180158" w:rsidRDefault="00797691" w:rsidP="00075743">
                      <w:pPr>
                        <w:pStyle w:val="Odlomakpopisa"/>
                        <w:numPr>
                          <w:ilvl w:val="0"/>
                          <w:numId w:val="29"/>
                        </w:numPr>
                        <w:spacing w:line="276" w:lineRule="auto"/>
                        <w:jc w:val="both"/>
                        <w:rPr>
                          <w:sz w:val="24"/>
                        </w:rPr>
                      </w:pPr>
                      <w:r>
                        <w:rPr>
                          <w:sz w:val="24"/>
                        </w:rPr>
                        <w:t>započeti sa sustavnim korištenjem vanjskih dobavljača koji se biraju natječajem, te</w:t>
                      </w:r>
                    </w:p>
                    <w:p w:rsidR="00797691" w:rsidRPr="00494FD6" w:rsidRDefault="00797691" w:rsidP="00075743">
                      <w:pPr>
                        <w:pStyle w:val="Odlomakpopisa"/>
                        <w:numPr>
                          <w:ilvl w:val="0"/>
                          <w:numId w:val="29"/>
                        </w:numPr>
                        <w:spacing w:line="240" w:lineRule="auto"/>
                        <w:jc w:val="both"/>
                        <w:rPr>
                          <w:sz w:val="24"/>
                        </w:rPr>
                      </w:pPr>
                      <w:r>
                        <w:rPr>
                          <w:sz w:val="24"/>
                        </w:rPr>
                        <w:t>financijski motivirati osoblje koje se bavi upravljanjem imovinom.</w:t>
                      </w:r>
                    </w:p>
                  </w:txbxContent>
                </v:textbox>
                <w10:wrap type="topAndBottom"/>
              </v:shape>
            </w:pict>
          </mc:Fallback>
        </mc:AlternateContent>
      </w:r>
      <w:r w:rsidR="00321FA4">
        <w:rPr>
          <w:sz w:val="24"/>
        </w:rPr>
        <w:t>Preporuke za implementaciju su sljedeće:</w:t>
      </w:r>
    </w:p>
    <w:p w:rsidR="00321FA4" w:rsidRDefault="00321FA4" w:rsidP="00F2640C">
      <w:pPr>
        <w:spacing w:line="276" w:lineRule="auto"/>
        <w:jc w:val="both"/>
        <w:rPr>
          <w:sz w:val="24"/>
        </w:rPr>
      </w:pPr>
    </w:p>
    <w:p w:rsidR="00F2640C" w:rsidRDefault="00422CD4" w:rsidP="00F2640C">
      <w:pPr>
        <w:spacing w:line="276" w:lineRule="auto"/>
        <w:jc w:val="both"/>
        <w:rPr>
          <w:sz w:val="24"/>
        </w:rPr>
      </w:pPr>
      <w:r>
        <w:rPr>
          <w:sz w:val="24"/>
        </w:rPr>
        <w:t>Kako bi se poboljšala organizacija u</w:t>
      </w:r>
      <w:r w:rsidR="00F2640C" w:rsidRPr="00F2640C">
        <w:rPr>
          <w:sz w:val="24"/>
        </w:rPr>
        <w:t>pravljan</w:t>
      </w:r>
      <w:r>
        <w:rPr>
          <w:sz w:val="24"/>
        </w:rPr>
        <w:t>ja</w:t>
      </w:r>
      <w:r w:rsidR="00F2640C" w:rsidRPr="00F2640C">
        <w:rPr>
          <w:sz w:val="24"/>
        </w:rPr>
        <w:t xml:space="preserve"> imovinom</w:t>
      </w:r>
      <w:r>
        <w:rPr>
          <w:sz w:val="24"/>
        </w:rPr>
        <w:t>,</w:t>
      </w:r>
      <w:r w:rsidR="00E46C4F">
        <w:rPr>
          <w:sz w:val="24"/>
        </w:rPr>
        <w:t xml:space="preserve"> kao što je već spomenuto,</w:t>
      </w:r>
      <w:r w:rsidR="006925B2">
        <w:rPr>
          <w:sz w:val="24"/>
        </w:rPr>
        <w:t xml:space="preserve"> </w:t>
      </w:r>
      <w:r>
        <w:rPr>
          <w:sz w:val="24"/>
        </w:rPr>
        <w:t>jedinice lokalne samouprave</w:t>
      </w:r>
      <w:r w:rsidR="006925B2">
        <w:rPr>
          <w:sz w:val="24"/>
        </w:rPr>
        <w:t xml:space="preserve"> </w:t>
      </w:r>
      <w:r w:rsidR="005030EE">
        <w:rPr>
          <w:sz w:val="24"/>
        </w:rPr>
        <w:t>moraju centralizirati odgovornost, a to mogu kroz</w:t>
      </w:r>
      <w:r>
        <w:rPr>
          <w:sz w:val="24"/>
        </w:rPr>
        <w:t>:</w:t>
      </w:r>
    </w:p>
    <w:p w:rsidR="005030EE" w:rsidRDefault="005030EE" w:rsidP="00F2640C">
      <w:pPr>
        <w:spacing w:line="276" w:lineRule="auto"/>
        <w:jc w:val="both"/>
        <w:rPr>
          <w:sz w:val="24"/>
        </w:rPr>
      </w:pPr>
    </w:p>
    <w:p w:rsidR="00422CD4" w:rsidRPr="00422CD4" w:rsidRDefault="006925B2" w:rsidP="00075743">
      <w:pPr>
        <w:pStyle w:val="Odlomakpopisa"/>
        <w:numPr>
          <w:ilvl w:val="0"/>
          <w:numId w:val="41"/>
        </w:numPr>
        <w:spacing w:line="276" w:lineRule="auto"/>
        <w:jc w:val="both"/>
        <w:rPr>
          <w:sz w:val="24"/>
        </w:rPr>
      </w:pPr>
      <w:r>
        <w:rPr>
          <w:sz w:val="24"/>
        </w:rPr>
        <w:t>O</w:t>
      </w:r>
      <w:r w:rsidR="005030EE">
        <w:rPr>
          <w:sz w:val="24"/>
        </w:rPr>
        <w:t>rganiziranje</w:t>
      </w:r>
      <w:r>
        <w:rPr>
          <w:sz w:val="24"/>
        </w:rPr>
        <w:t xml:space="preserve"> </w:t>
      </w:r>
      <w:r w:rsidR="00F2640C" w:rsidRPr="005030EE">
        <w:rPr>
          <w:b/>
          <w:sz w:val="24"/>
        </w:rPr>
        <w:t>središnj</w:t>
      </w:r>
      <w:r w:rsidR="005030EE">
        <w:rPr>
          <w:b/>
          <w:sz w:val="24"/>
        </w:rPr>
        <w:t>eg</w:t>
      </w:r>
      <w:r w:rsidR="00422CD4" w:rsidRPr="005030EE">
        <w:rPr>
          <w:b/>
          <w:sz w:val="24"/>
        </w:rPr>
        <w:t xml:space="preserve"> ured</w:t>
      </w:r>
      <w:r w:rsidR="005030EE">
        <w:rPr>
          <w:b/>
          <w:sz w:val="24"/>
        </w:rPr>
        <w:t>a</w:t>
      </w:r>
      <w:r w:rsidR="00422CD4" w:rsidRPr="005030EE">
        <w:rPr>
          <w:b/>
          <w:sz w:val="24"/>
        </w:rPr>
        <w:t xml:space="preserve"> za upravljanje imovinom</w:t>
      </w:r>
      <w:r w:rsidR="00422CD4">
        <w:rPr>
          <w:sz w:val="24"/>
        </w:rPr>
        <w:t xml:space="preserve"> koji bi bio odgovoran za:</w:t>
      </w:r>
    </w:p>
    <w:p w:rsidR="00422CD4" w:rsidRPr="00422CD4" w:rsidRDefault="00F2640C" w:rsidP="00075743">
      <w:pPr>
        <w:pStyle w:val="Odlomakpopisa"/>
        <w:numPr>
          <w:ilvl w:val="0"/>
          <w:numId w:val="42"/>
        </w:numPr>
        <w:spacing w:line="276" w:lineRule="auto"/>
        <w:jc w:val="both"/>
        <w:rPr>
          <w:sz w:val="24"/>
        </w:rPr>
      </w:pPr>
      <w:r w:rsidRPr="00422CD4">
        <w:rPr>
          <w:sz w:val="24"/>
        </w:rPr>
        <w:t>izradu i primjenu strategije, programa i konkretnih aktivnosti u vezi s vlasništvom n</w:t>
      </w:r>
      <w:r w:rsidR="00422CD4" w:rsidRPr="00422CD4">
        <w:rPr>
          <w:sz w:val="24"/>
        </w:rPr>
        <w:t>ad imovinom lokalne samouprave,</w:t>
      </w:r>
    </w:p>
    <w:p w:rsidR="00422CD4" w:rsidRPr="00422CD4" w:rsidRDefault="00422CD4" w:rsidP="00075743">
      <w:pPr>
        <w:pStyle w:val="Odlomakpopisa"/>
        <w:numPr>
          <w:ilvl w:val="0"/>
          <w:numId w:val="42"/>
        </w:numPr>
        <w:spacing w:line="276" w:lineRule="auto"/>
        <w:jc w:val="both"/>
        <w:rPr>
          <w:sz w:val="24"/>
        </w:rPr>
      </w:pPr>
      <w:r w:rsidRPr="00422CD4">
        <w:rPr>
          <w:sz w:val="24"/>
        </w:rPr>
        <w:t>organizaciju prikupljanja</w:t>
      </w:r>
      <w:r w:rsidR="00F2640C" w:rsidRPr="00422CD4">
        <w:rPr>
          <w:sz w:val="24"/>
        </w:rPr>
        <w:t xml:space="preserve"> svih informacija potrebnih za racionalno upravljanje imovinom, uključujući financijske informacije o imovini i </w:t>
      </w:r>
      <w:r w:rsidRPr="00422CD4">
        <w:rPr>
          <w:sz w:val="24"/>
        </w:rPr>
        <w:t>portfeljima,</w:t>
      </w:r>
    </w:p>
    <w:p w:rsidR="00422CD4" w:rsidRPr="00422CD4" w:rsidRDefault="00F2640C" w:rsidP="00075743">
      <w:pPr>
        <w:pStyle w:val="Odlomakpopisa"/>
        <w:numPr>
          <w:ilvl w:val="0"/>
          <w:numId w:val="42"/>
        </w:numPr>
        <w:spacing w:line="276" w:lineRule="auto"/>
        <w:jc w:val="both"/>
        <w:rPr>
          <w:sz w:val="24"/>
        </w:rPr>
      </w:pPr>
      <w:r w:rsidRPr="00422CD4">
        <w:rPr>
          <w:sz w:val="24"/>
        </w:rPr>
        <w:t>izra</w:t>
      </w:r>
      <w:r w:rsidRPr="00422CD4">
        <w:rPr>
          <w:rFonts w:ascii="Arial" w:hAnsi="Arial" w:cs="Arial"/>
          <w:sz w:val="24"/>
        </w:rPr>
        <w:t>đ</w:t>
      </w:r>
      <w:r w:rsidR="00422CD4" w:rsidRPr="00422CD4">
        <w:rPr>
          <w:sz w:val="24"/>
        </w:rPr>
        <w:t>ivanje planova</w:t>
      </w:r>
      <w:r w:rsidRPr="00422CD4">
        <w:rPr>
          <w:sz w:val="24"/>
        </w:rPr>
        <w:t xml:space="preserve"> za poboljšanje financijskog stanja pojedinač</w:t>
      </w:r>
      <w:r w:rsidR="00422CD4" w:rsidRPr="00422CD4">
        <w:rPr>
          <w:sz w:val="24"/>
        </w:rPr>
        <w:t>ne imovine i portfelja, te</w:t>
      </w:r>
    </w:p>
    <w:p w:rsidR="00422CD4" w:rsidRPr="00422CD4" w:rsidRDefault="00422CD4" w:rsidP="00075743">
      <w:pPr>
        <w:pStyle w:val="Odlomakpopisa"/>
        <w:numPr>
          <w:ilvl w:val="0"/>
          <w:numId w:val="42"/>
        </w:numPr>
        <w:spacing w:line="276" w:lineRule="auto"/>
        <w:jc w:val="both"/>
        <w:rPr>
          <w:sz w:val="24"/>
        </w:rPr>
      </w:pPr>
      <w:r w:rsidRPr="00422CD4">
        <w:rPr>
          <w:sz w:val="24"/>
        </w:rPr>
        <w:t>pripremu</w:t>
      </w:r>
      <w:r w:rsidR="00F2640C" w:rsidRPr="00422CD4">
        <w:rPr>
          <w:sz w:val="24"/>
        </w:rPr>
        <w:t xml:space="preserve"> redov</w:t>
      </w:r>
      <w:r w:rsidRPr="00422CD4">
        <w:rPr>
          <w:sz w:val="24"/>
        </w:rPr>
        <w:t>itih izvještaja</w:t>
      </w:r>
      <w:r w:rsidR="00F2640C" w:rsidRPr="00422CD4">
        <w:rPr>
          <w:sz w:val="24"/>
        </w:rPr>
        <w:t xml:space="preserve"> o vlasništvu nad imovinom lokalne sa</w:t>
      </w:r>
      <w:r w:rsidRPr="00422CD4">
        <w:rPr>
          <w:sz w:val="24"/>
        </w:rPr>
        <w:t>mouprave i njezinim rezultatima;</w:t>
      </w:r>
    </w:p>
    <w:p w:rsidR="009F7D72" w:rsidRPr="00422CD4" w:rsidRDefault="005030EE" w:rsidP="00075743">
      <w:pPr>
        <w:pStyle w:val="Odlomakpopisa"/>
        <w:numPr>
          <w:ilvl w:val="0"/>
          <w:numId w:val="41"/>
        </w:numPr>
        <w:spacing w:line="276" w:lineRule="auto"/>
        <w:jc w:val="both"/>
        <w:rPr>
          <w:sz w:val="24"/>
        </w:rPr>
      </w:pPr>
      <w:r>
        <w:rPr>
          <w:sz w:val="24"/>
        </w:rPr>
        <w:t xml:space="preserve">korištenje </w:t>
      </w:r>
      <w:r w:rsidRPr="005030EE">
        <w:rPr>
          <w:b/>
          <w:sz w:val="24"/>
        </w:rPr>
        <w:t>uslug</w:t>
      </w:r>
      <w:r>
        <w:rPr>
          <w:b/>
          <w:sz w:val="24"/>
        </w:rPr>
        <w:t>a</w:t>
      </w:r>
      <w:r w:rsidR="006925B2">
        <w:rPr>
          <w:b/>
          <w:sz w:val="24"/>
        </w:rPr>
        <w:t xml:space="preserve"> </w:t>
      </w:r>
      <w:r w:rsidRPr="005030EE">
        <w:rPr>
          <w:b/>
          <w:sz w:val="24"/>
        </w:rPr>
        <w:t>vanjskih dobavljača</w:t>
      </w:r>
      <w:r>
        <w:rPr>
          <w:sz w:val="24"/>
        </w:rPr>
        <w:t xml:space="preserve"> na racionalan način.</w:t>
      </w:r>
    </w:p>
    <w:p w:rsidR="009F7D72" w:rsidRDefault="009F7D72" w:rsidP="009F7D72">
      <w:pPr>
        <w:spacing w:line="276" w:lineRule="auto"/>
        <w:jc w:val="both"/>
        <w:rPr>
          <w:sz w:val="24"/>
        </w:rPr>
      </w:pPr>
    </w:p>
    <w:p w:rsidR="00D97C8E" w:rsidRDefault="00D97C8E" w:rsidP="009F7D72">
      <w:pPr>
        <w:spacing w:line="276" w:lineRule="auto"/>
        <w:jc w:val="both"/>
        <w:rPr>
          <w:sz w:val="24"/>
        </w:rPr>
      </w:pPr>
      <w:r>
        <w:rPr>
          <w:sz w:val="24"/>
        </w:rPr>
        <w:t xml:space="preserve">Za obavljanje poslova iz samoupravnog djelokruga </w:t>
      </w:r>
      <w:r w:rsidR="00FD3025">
        <w:rPr>
          <w:sz w:val="24"/>
        </w:rPr>
        <w:t xml:space="preserve">Općine </w:t>
      </w:r>
      <w:r w:rsidR="002424CD">
        <w:rPr>
          <w:sz w:val="24"/>
        </w:rPr>
        <w:t>Čaglin</w:t>
      </w:r>
      <w:r>
        <w:rPr>
          <w:sz w:val="24"/>
        </w:rPr>
        <w:t xml:space="preserve"> te obavljanje poslova državne uprave koji su zakonom preneseni na </w:t>
      </w:r>
      <w:r w:rsidR="004C16EA">
        <w:rPr>
          <w:sz w:val="24"/>
        </w:rPr>
        <w:t>Općinu</w:t>
      </w:r>
      <w:r>
        <w:rPr>
          <w:sz w:val="24"/>
        </w:rPr>
        <w:t xml:space="preserve">, ustrojava se </w:t>
      </w:r>
      <w:r w:rsidR="004C16EA">
        <w:rPr>
          <w:sz w:val="24"/>
        </w:rPr>
        <w:t>Jedinstveni u</w:t>
      </w:r>
      <w:r w:rsidR="00B201AF">
        <w:rPr>
          <w:sz w:val="24"/>
        </w:rPr>
        <w:t>pravni odjel (</w:t>
      </w:r>
      <w:r w:rsidR="004C16EA">
        <w:rPr>
          <w:sz w:val="24"/>
        </w:rPr>
        <w:t>J</w:t>
      </w:r>
      <w:r>
        <w:rPr>
          <w:sz w:val="24"/>
        </w:rPr>
        <w:t xml:space="preserve">UO). U svrhu izrade Strategije upravljanja imovinom </w:t>
      </w:r>
      <w:r w:rsidR="00FD3025">
        <w:rPr>
          <w:sz w:val="24"/>
        </w:rPr>
        <w:t xml:space="preserve">Općine </w:t>
      </w:r>
      <w:r w:rsidR="002424CD">
        <w:rPr>
          <w:sz w:val="24"/>
        </w:rPr>
        <w:t>Čaglin</w:t>
      </w:r>
      <w:r w:rsidR="000458C9">
        <w:rPr>
          <w:sz w:val="24"/>
        </w:rPr>
        <w:t xml:space="preserve"> za razdoblje od </w:t>
      </w:r>
      <w:r w:rsidR="00E14655">
        <w:rPr>
          <w:sz w:val="24"/>
        </w:rPr>
        <w:t>2018.-2021</w:t>
      </w:r>
      <w:r>
        <w:rPr>
          <w:sz w:val="24"/>
        </w:rPr>
        <w:t xml:space="preserve"> godine</w:t>
      </w:r>
      <w:r w:rsidR="002A5CC2">
        <w:rPr>
          <w:sz w:val="24"/>
        </w:rPr>
        <w:t>, osnovano je P</w:t>
      </w:r>
      <w:r>
        <w:rPr>
          <w:sz w:val="24"/>
        </w:rPr>
        <w:t xml:space="preserve">ovjerenstvo od </w:t>
      </w:r>
      <w:r w:rsidR="00074CCD">
        <w:rPr>
          <w:sz w:val="24"/>
        </w:rPr>
        <w:t>3</w:t>
      </w:r>
      <w:r w:rsidR="008D05E5">
        <w:rPr>
          <w:sz w:val="24"/>
        </w:rPr>
        <w:t xml:space="preserve"> član</w:t>
      </w:r>
      <w:r w:rsidR="004C16EA">
        <w:rPr>
          <w:sz w:val="24"/>
        </w:rPr>
        <w:t>a</w:t>
      </w:r>
      <w:r>
        <w:rPr>
          <w:sz w:val="24"/>
        </w:rPr>
        <w:t>. Članovi</w:t>
      </w:r>
      <w:r w:rsidR="002A5CC2">
        <w:rPr>
          <w:sz w:val="24"/>
        </w:rPr>
        <w:t xml:space="preserve"> P</w:t>
      </w:r>
      <w:r>
        <w:rPr>
          <w:sz w:val="24"/>
        </w:rPr>
        <w:t>o</w:t>
      </w:r>
      <w:r w:rsidR="001F247E">
        <w:rPr>
          <w:sz w:val="24"/>
        </w:rPr>
        <w:t>vjerenstva (radne skupine) se zaduženi i odgovorni za pripremu, izradu, praćenje i realizaciju Strategije.</w:t>
      </w:r>
      <w:r w:rsidR="002A5CC2">
        <w:rPr>
          <w:sz w:val="24"/>
        </w:rPr>
        <w:t xml:space="preserve"> Za svoj rad, članovi Povjerenstva</w:t>
      </w:r>
      <w:r w:rsidR="004C16EA">
        <w:rPr>
          <w:sz w:val="24"/>
        </w:rPr>
        <w:t xml:space="preserve"> odgovaraju Općinskom </w:t>
      </w:r>
      <w:r w:rsidR="00CF5C3B">
        <w:rPr>
          <w:sz w:val="24"/>
        </w:rPr>
        <w:t>načelniku</w:t>
      </w:r>
      <w:r w:rsidR="002A5CC2">
        <w:rPr>
          <w:sz w:val="24"/>
        </w:rPr>
        <w:t>.</w:t>
      </w:r>
    </w:p>
    <w:p w:rsidR="00CF5C3B" w:rsidRDefault="00CF5C3B" w:rsidP="009F7D72">
      <w:pPr>
        <w:spacing w:line="276" w:lineRule="auto"/>
        <w:jc w:val="both"/>
        <w:rPr>
          <w:sz w:val="24"/>
        </w:rPr>
      </w:pPr>
    </w:p>
    <w:p w:rsidR="002A5CC2" w:rsidRDefault="002A5CC2" w:rsidP="009F7D72">
      <w:pPr>
        <w:spacing w:line="276" w:lineRule="auto"/>
        <w:jc w:val="both"/>
        <w:rPr>
          <w:sz w:val="24"/>
        </w:rPr>
      </w:pPr>
      <w:r>
        <w:rPr>
          <w:sz w:val="24"/>
        </w:rPr>
        <w:t xml:space="preserve">Povjerenstvo je imenovano samo u svrhu praćenja procesa izrade i realizacije Strategije upravljanja imovinom. To znači da unutar </w:t>
      </w:r>
      <w:r w:rsidR="004C16EA">
        <w:rPr>
          <w:sz w:val="24"/>
        </w:rPr>
        <w:t>Općine</w:t>
      </w:r>
      <w:r>
        <w:rPr>
          <w:sz w:val="24"/>
        </w:rPr>
        <w:t xml:space="preserve"> još uvijek ne postoji upravno tijelo koje će biti odgovorno za sve poslove koji se odnose na upravljanje imovinom (a ne samo za realizaciju Strategije upravljanja imovinom).</w:t>
      </w:r>
      <w:r w:rsidR="006E0597">
        <w:rPr>
          <w:sz w:val="24"/>
        </w:rPr>
        <w:t xml:space="preserve"> Zbog manjka financijskih sredstava i stručnog kadra (ljudskih resursa), </w:t>
      </w:r>
      <w:r w:rsidR="004C16EA">
        <w:rPr>
          <w:sz w:val="24"/>
        </w:rPr>
        <w:t>Općina</w:t>
      </w:r>
      <w:r w:rsidR="006E0597">
        <w:rPr>
          <w:sz w:val="24"/>
        </w:rPr>
        <w:t xml:space="preserve"> nije u mogućnosti realizirati, odnosno osnovati UO za upravljanje imovinom</w:t>
      </w:r>
      <w:r w:rsidR="00E46C4F">
        <w:rPr>
          <w:sz w:val="24"/>
        </w:rPr>
        <w:t xml:space="preserve"> niti koristiti usluge vanjskih dobavljača</w:t>
      </w:r>
      <w:r w:rsidR="006E0597">
        <w:rPr>
          <w:sz w:val="24"/>
        </w:rPr>
        <w:t>, ali će uložiti sve potrebne napore da se to što prije realizira.</w:t>
      </w:r>
    </w:p>
    <w:p w:rsidR="006E0597" w:rsidRDefault="006E0597" w:rsidP="009F7D72">
      <w:pPr>
        <w:spacing w:line="276" w:lineRule="auto"/>
        <w:jc w:val="both"/>
        <w:rPr>
          <w:sz w:val="24"/>
        </w:rPr>
      </w:pPr>
    </w:p>
    <w:p w:rsidR="006E0597" w:rsidRDefault="006E0597" w:rsidP="009F7D72">
      <w:pPr>
        <w:spacing w:line="276" w:lineRule="auto"/>
        <w:jc w:val="both"/>
        <w:rPr>
          <w:sz w:val="24"/>
        </w:rPr>
      </w:pPr>
    </w:p>
    <w:p w:rsidR="006E0597" w:rsidRDefault="006E0597" w:rsidP="009F7D72">
      <w:pPr>
        <w:spacing w:line="276" w:lineRule="auto"/>
        <w:jc w:val="both"/>
        <w:rPr>
          <w:sz w:val="24"/>
        </w:rPr>
      </w:pPr>
    </w:p>
    <w:p w:rsidR="009F7D72" w:rsidRDefault="009F7D72"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064B22" w:rsidRDefault="00064B22" w:rsidP="009F7D72">
      <w:pPr>
        <w:spacing w:line="276" w:lineRule="auto"/>
        <w:jc w:val="both"/>
        <w:rPr>
          <w:sz w:val="24"/>
        </w:rPr>
      </w:pPr>
    </w:p>
    <w:p w:rsidR="00064B22" w:rsidRDefault="00064B22" w:rsidP="009F7D72">
      <w:pPr>
        <w:spacing w:line="276" w:lineRule="auto"/>
        <w:jc w:val="both"/>
        <w:rPr>
          <w:sz w:val="24"/>
        </w:rPr>
      </w:pPr>
    </w:p>
    <w:p w:rsidR="00E46C4F" w:rsidRDefault="00E46C4F" w:rsidP="009F7D72">
      <w:pPr>
        <w:spacing w:line="276" w:lineRule="auto"/>
        <w:jc w:val="both"/>
        <w:rPr>
          <w:sz w:val="24"/>
        </w:rPr>
      </w:pPr>
    </w:p>
    <w:p w:rsidR="00E46C4F" w:rsidRDefault="00E46C4F" w:rsidP="009F7D72">
      <w:pPr>
        <w:spacing w:line="276" w:lineRule="auto"/>
        <w:jc w:val="both"/>
        <w:rPr>
          <w:sz w:val="24"/>
        </w:rPr>
      </w:pPr>
    </w:p>
    <w:p w:rsidR="009F7D72" w:rsidRPr="009F7D72" w:rsidRDefault="009F7D72" w:rsidP="009F7D72">
      <w:pPr>
        <w:spacing w:line="276" w:lineRule="auto"/>
        <w:jc w:val="both"/>
        <w:rPr>
          <w:sz w:val="24"/>
        </w:rPr>
      </w:pPr>
    </w:p>
    <w:p w:rsidR="00712683" w:rsidRDefault="00CF275F" w:rsidP="00075743">
      <w:pPr>
        <w:pStyle w:val="Naslov2"/>
        <w:numPr>
          <w:ilvl w:val="1"/>
          <w:numId w:val="49"/>
        </w:numPr>
        <w:spacing w:before="0" w:line="276" w:lineRule="auto"/>
        <w:ind w:left="567"/>
      </w:pPr>
      <w:bookmarkStart w:id="69" w:name="_Toc530396699"/>
      <w:r>
        <w:t>Sveobuhvatni/c</w:t>
      </w:r>
      <w:r w:rsidR="00712683">
        <w:t>jeloviti plan</w:t>
      </w:r>
      <w:bookmarkEnd w:id="69"/>
    </w:p>
    <w:p w:rsidR="00712683" w:rsidRPr="0031271A" w:rsidRDefault="00712683" w:rsidP="0031271A">
      <w:pPr>
        <w:spacing w:line="276" w:lineRule="auto"/>
        <w:jc w:val="both"/>
        <w:rPr>
          <w:sz w:val="24"/>
        </w:rPr>
      </w:pPr>
    </w:p>
    <w:p w:rsidR="00CE1660" w:rsidRPr="0031271A" w:rsidRDefault="00CF275F" w:rsidP="0031271A">
      <w:pPr>
        <w:spacing w:line="276" w:lineRule="auto"/>
        <w:jc w:val="both"/>
        <w:rPr>
          <w:sz w:val="24"/>
        </w:rPr>
      </w:pPr>
      <w:r>
        <w:rPr>
          <w:sz w:val="24"/>
        </w:rPr>
        <w:t xml:space="preserve">Sveobuhvatni/cjeloviti plan upravljanja imovinom je snažno sredstvo za unaprjeđenje poslovanja u upravljanju imovinom te bi svaka jedinica lokalne samouprave trebala primjenjivati isti. </w:t>
      </w:r>
      <w:r w:rsidR="0031271A">
        <w:rPr>
          <w:sz w:val="24"/>
        </w:rPr>
        <w:t>Sveobuhvatni plan omogućuje izradu i provedbu dugoroč</w:t>
      </w:r>
      <w:r w:rsidR="0031271A" w:rsidRPr="0031271A">
        <w:rPr>
          <w:sz w:val="24"/>
        </w:rPr>
        <w:t>ne politike i opravdava</w:t>
      </w:r>
      <w:r w:rsidR="006925B2">
        <w:rPr>
          <w:sz w:val="24"/>
        </w:rPr>
        <w:t xml:space="preserve"> </w:t>
      </w:r>
      <w:r w:rsidR="0031271A" w:rsidRPr="0031271A">
        <w:rPr>
          <w:sz w:val="24"/>
        </w:rPr>
        <w:t>mjere poduzete u vezi s njom.</w:t>
      </w:r>
    </w:p>
    <w:p w:rsidR="00CE1660" w:rsidRPr="0031271A" w:rsidRDefault="00CE1660" w:rsidP="0031271A">
      <w:pPr>
        <w:spacing w:line="276" w:lineRule="auto"/>
        <w:jc w:val="both"/>
        <w:rPr>
          <w:sz w:val="24"/>
        </w:rPr>
      </w:pPr>
    </w:p>
    <w:p w:rsidR="00CE1660" w:rsidRDefault="00CF275F" w:rsidP="0031271A">
      <w:pPr>
        <w:spacing w:line="276" w:lineRule="auto"/>
        <w:jc w:val="both"/>
        <w:rPr>
          <w:sz w:val="24"/>
        </w:rPr>
      </w:pPr>
      <w:r>
        <w:rPr>
          <w:sz w:val="24"/>
        </w:rPr>
        <w:t>U</w:t>
      </w:r>
      <w:r w:rsidR="0031271A" w:rsidRPr="0031271A">
        <w:rPr>
          <w:sz w:val="24"/>
        </w:rPr>
        <w:t xml:space="preserve"> Sveobuhvatnom planu </w:t>
      </w:r>
      <w:r>
        <w:rPr>
          <w:sz w:val="24"/>
        </w:rPr>
        <w:t xml:space="preserve">od iznimne važnosti je </w:t>
      </w:r>
      <w:r w:rsidR="0031271A" w:rsidRPr="0031271A">
        <w:rPr>
          <w:sz w:val="24"/>
        </w:rPr>
        <w:t>pr</w:t>
      </w:r>
      <w:r>
        <w:rPr>
          <w:sz w:val="24"/>
        </w:rPr>
        <w:t>ikazati kako upravljanje imovinom</w:t>
      </w:r>
      <w:r w:rsidR="0031271A" w:rsidRPr="0031271A">
        <w:rPr>
          <w:sz w:val="24"/>
        </w:rPr>
        <w:t xml:space="preserve"> lokalne samouprave podrazumijeva</w:t>
      </w:r>
      <w:r w:rsidR="006925B2">
        <w:rPr>
          <w:sz w:val="24"/>
        </w:rPr>
        <w:t xml:space="preserve"> </w:t>
      </w:r>
      <w:r>
        <w:rPr>
          <w:sz w:val="24"/>
        </w:rPr>
        <w:t>niz</w:t>
      </w:r>
      <w:r w:rsidR="0031271A" w:rsidRPr="0031271A">
        <w:rPr>
          <w:sz w:val="24"/>
        </w:rPr>
        <w:t xml:space="preserve"> prob</w:t>
      </w:r>
      <w:r>
        <w:rPr>
          <w:sz w:val="24"/>
        </w:rPr>
        <w:t xml:space="preserve">lema. Ono podrazumijeva </w:t>
      </w:r>
      <w:r w:rsidR="008A546C">
        <w:rPr>
          <w:sz w:val="24"/>
        </w:rPr>
        <w:t>donoš</w:t>
      </w:r>
      <w:r w:rsidR="0031271A" w:rsidRPr="0031271A">
        <w:rPr>
          <w:sz w:val="24"/>
        </w:rPr>
        <w:t>enje gospodarski</w:t>
      </w:r>
      <w:r>
        <w:rPr>
          <w:sz w:val="24"/>
        </w:rPr>
        <w:t>h</w:t>
      </w:r>
      <w:r w:rsidR="0031271A" w:rsidRPr="0031271A">
        <w:rPr>
          <w:sz w:val="24"/>
        </w:rPr>
        <w:t xml:space="preserve"> i socijalno opravdanih odluka o preraspodjeli, prenamjeni</w:t>
      </w:r>
      <w:r w:rsidR="005543B3">
        <w:rPr>
          <w:sz w:val="24"/>
        </w:rPr>
        <w:t xml:space="preserve"> </w:t>
      </w:r>
      <w:r>
        <w:rPr>
          <w:sz w:val="24"/>
        </w:rPr>
        <w:t>i prodaji imovine, a ne samo održavanje i popravak nekretnina.</w:t>
      </w:r>
    </w:p>
    <w:p w:rsidR="00CF275F" w:rsidRDefault="00CF275F" w:rsidP="0031271A">
      <w:pPr>
        <w:spacing w:line="276" w:lineRule="auto"/>
        <w:jc w:val="both"/>
        <w:rPr>
          <w:sz w:val="24"/>
        </w:rPr>
      </w:pPr>
    </w:p>
    <w:p w:rsidR="00CF275F" w:rsidRPr="00E2544F" w:rsidRDefault="00556006" w:rsidP="00CF275F">
      <w:pPr>
        <w:spacing w:line="276" w:lineRule="auto"/>
        <w:jc w:val="both"/>
        <w:rPr>
          <w:sz w:val="24"/>
        </w:rPr>
      </w:pPr>
      <w:r>
        <w:rPr>
          <w:noProof/>
          <w:lang w:eastAsia="hr-HR"/>
        </w:rPr>
        <mc:AlternateContent>
          <mc:Choice Requires="wps">
            <w:drawing>
              <wp:anchor distT="0" distB="0" distL="114300" distR="114300" simplePos="0" relativeHeight="251667456" behindDoc="0" locked="0" layoutInCell="1" allowOverlap="1" wp14:anchorId="74A1824A" wp14:editId="73103881">
                <wp:simplePos x="0" y="0"/>
                <wp:positionH relativeFrom="column">
                  <wp:posOffset>0</wp:posOffset>
                </wp:positionH>
                <wp:positionV relativeFrom="paragraph">
                  <wp:posOffset>320040</wp:posOffset>
                </wp:positionV>
                <wp:extent cx="5772150" cy="943610"/>
                <wp:effectExtent l="14605" t="13970" r="13970" b="23495"/>
                <wp:wrapTopAndBottom/>
                <wp:docPr id="3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94361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797691" w:rsidRPr="00180158" w:rsidRDefault="00797691" w:rsidP="00075743">
                            <w:pPr>
                              <w:pStyle w:val="Odlomakpopisa"/>
                              <w:numPr>
                                <w:ilvl w:val="0"/>
                                <w:numId w:val="29"/>
                              </w:numPr>
                              <w:spacing w:line="276" w:lineRule="auto"/>
                              <w:jc w:val="both"/>
                              <w:rPr>
                                <w:sz w:val="24"/>
                              </w:rPr>
                            </w:pPr>
                            <w:r>
                              <w:rPr>
                                <w:sz w:val="24"/>
                              </w:rPr>
                              <w:t>izraditi cjeloviti plan upravljanja imovinom uz određivanje prioritetnih zadataka</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usvojiti cjeloviti plan na vijeću lokalne samouprave, te</w:t>
                            </w:r>
                          </w:p>
                          <w:p w:rsidR="00797691" w:rsidRPr="00494FD6" w:rsidRDefault="00797691" w:rsidP="00075743">
                            <w:pPr>
                              <w:pStyle w:val="Odlomakpopisa"/>
                              <w:numPr>
                                <w:ilvl w:val="0"/>
                                <w:numId w:val="29"/>
                              </w:numPr>
                              <w:spacing w:line="276" w:lineRule="auto"/>
                              <w:jc w:val="both"/>
                              <w:rPr>
                                <w:sz w:val="24"/>
                              </w:rPr>
                            </w:pPr>
                            <w:r>
                              <w:rPr>
                                <w:sz w:val="24"/>
                              </w:rPr>
                              <w:t>osigurati provedbu cjelovitog plana prema utvrđenom rasporedu.</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8" type="#_x0000_t202" style="position:absolute;left:0;text-align:left;margin-left:0;margin-top:25.2pt;width:454.5pt;height:74.3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" fillcolor="#b9cdce [1942]" strokecolor="#b9cdce [1942]" strokeweight="1pt">
                <v:fill color2="#e7eeee [662]" angle="135" focus="50%" type="gradient"/>
                <v:shadow on="t" color="#405a5b [1606]" opacity=".5" offset="1pt"/>
                <v:textbox>
                  <w:txbxContent>
                    <w:p w:rsidR="00797691" w:rsidRPr="00180158" w:rsidRDefault="00797691" w:rsidP="00075743">
                      <w:pPr>
                        <w:pStyle w:val="Odlomakpopisa"/>
                        <w:numPr>
                          <w:ilvl w:val="0"/>
                          <w:numId w:val="29"/>
                        </w:numPr>
                        <w:spacing w:line="276" w:lineRule="auto"/>
                        <w:jc w:val="both"/>
                        <w:rPr>
                          <w:sz w:val="24"/>
                        </w:rPr>
                      </w:pPr>
                      <w:r>
                        <w:rPr>
                          <w:sz w:val="24"/>
                        </w:rPr>
                        <w:t>izraditi cjeloviti plan upravljanja imovinom uz određivanje prioritetnih zadataka</w:t>
                      </w:r>
                      <w:r w:rsidRPr="00180158">
                        <w:rPr>
                          <w:sz w:val="24"/>
                        </w:rPr>
                        <w:t>,</w:t>
                      </w:r>
                    </w:p>
                    <w:p w:rsidR="00797691" w:rsidRPr="00180158" w:rsidRDefault="00797691" w:rsidP="00075743">
                      <w:pPr>
                        <w:pStyle w:val="Odlomakpopisa"/>
                        <w:numPr>
                          <w:ilvl w:val="0"/>
                          <w:numId w:val="29"/>
                        </w:numPr>
                        <w:spacing w:line="276" w:lineRule="auto"/>
                        <w:jc w:val="both"/>
                        <w:rPr>
                          <w:sz w:val="24"/>
                        </w:rPr>
                      </w:pPr>
                      <w:r>
                        <w:rPr>
                          <w:sz w:val="24"/>
                        </w:rPr>
                        <w:t>usvojiti cjeloviti plan na vijeću lokalne samouprave, te</w:t>
                      </w:r>
                    </w:p>
                    <w:p w:rsidR="00797691" w:rsidRPr="00494FD6" w:rsidRDefault="00797691" w:rsidP="00075743">
                      <w:pPr>
                        <w:pStyle w:val="Odlomakpopisa"/>
                        <w:numPr>
                          <w:ilvl w:val="0"/>
                          <w:numId w:val="29"/>
                        </w:numPr>
                        <w:spacing w:line="276" w:lineRule="auto"/>
                        <w:jc w:val="both"/>
                        <w:rPr>
                          <w:sz w:val="24"/>
                        </w:rPr>
                      </w:pPr>
                      <w:r>
                        <w:rPr>
                          <w:sz w:val="24"/>
                        </w:rPr>
                        <w:t>osigurati provedbu cjelovitog plana prema utvrđenom rasporedu.</w:t>
                      </w:r>
                    </w:p>
                  </w:txbxContent>
                </v:textbox>
                <w10:wrap type="topAndBottom"/>
              </v:shape>
            </w:pict>
          </mc:Fallback>
        </mc:AlternateContent>
      </w:r>
      <w:r w:rsidR="00CF275F">
        <w:rPr>
          <w:sz w:val="24"/>
        </w:rPr>
        <w:t>Preporuke za primjenu cjelovitog plana su sljedeće:</w:t>
      </w:r>
    </w:p>
    <w:p w:rsidR="00CE1660" w:rsidRPr="003D156D" w:rsidRDefault="00CE1660" w:rsidP="003D156D">
      <w:pPr>
        <w:spacing w:line="276" w:lineRule="auto"/>
        <w:jc w:val="both"/>
        <w:rPr>
          <w:sz w:val="24"/>
        </w:rPr>
      </w:pPr>
    </w:p>
    <w:p w:rsidR="003D156D" w:rsidRDefault="00FD3025" w:rsidP="003D156D">
      <w:pPr>
        <w:spacing w:line="276" w:lineRule="auto"/>
        <w:jc w:val="both"/>
        <w:rPr>
          <w:sz w:val="24"/>
        </w:rPr>
      </w:pPr>
      <w:r>
        <w:rPr>
          <w:sz w:val="24"/>
        </w:rPr>
        <w:t xml:space="preserve">Općina </w:t>
      </w:r>
      <w:r w:rsidR="002424CD">
        <w:rPr>
          <w:sz w:val="24"/>
        </w:rPr>
        <w:t>Čaglin</w:t>
      </w:r>
      <w:r w:rsidR="003D156D">
        <w:rPr>
          <w:sz w:val="24"/>
        </w:rPr>
        <w:t xml:space="preserve">, kroz izradu ove Strategije upravljanja imovinom, planira </w:t>
      </w:r>
      <w:r w:rsidR="00166C33">
        <w:rPr>
          <w:sz w:val="24"/>
        </w:rPr>
        <w:t>realizirati</w:t>
      </w:r>
      <w:r w:rsidR="008C2192">
        <w:rPr>
          <w:sz w:val="24"/>
        </w:rPr>
        <w:t xml:space="preserve"> niz prioriteta koji će dodatno poboljšati poslovanje </w:t>
      </w:r>
      <w:r w:rsidR="00312A75">
        <w:rPr>
          <w:sz w:val="24"/>
        </w:rPr>
        <w:t>Općine</w:t>
      </w:r>
      <w:r w:rsidR="008C2192">
        <w:rPr>
          <w:sz w:val="24"/>
        </w:rPr>
        <w:t xml:space="preserve"> te doprinijeti ukupnom razvoju lokalne zajednice.</w:t>
      </w:r>
    </w:p>
    <w:p w:rsidR="003D156D" w:rsidRPr="003D156D" w:rsidRDefault="003D156D" w:rsidP="003D156D">
      <w:pPr>
        <w:spacing w:line="276" w:lineRule="auto"/>
        <w:jc w:val="both"/>
        <w:rPr>
          <w:sz w:val="24"/>
        </w:rPr>
      </w:pPr>
    </w:p>
    <w:p w:rsidR="002D0395" w:rsidRPr="002D0395" w:rsidRDefault="002D0395" w:rsidP="002D0395">
      <w:pPr>
        <w:spacing w:line="276" w:lineRule="auto"/>
        <w:jc w:val="both"/>
        <w:rPr>
          <w:rFonts w:ascii="Arial" w:eastAsia="Arial" w:hAnsi="Arial" w:cs="Times New Roman"/>
          <w:b/>
          <w:sz w:val="24"/>
          <w:lang w:bidi="en-US"/>
        </w:rPr>
      </w:pPr>
    </w:p>
    <w:p w:rsidR="002D0395" w:rsidRDefault="002D0395" w:rsidP="008458DB">
      <w:pPr>
        <w:spacing w:line="276" w:lineRule="auto"/>
        <w:rPr>
          <w:sz w:val="24"/>
        </w:rPr>
      </w:pPr>
    </w:p>
    <w:p w:rsidR="00BC3FC3" w:rsidRPr="00BC3FC3" w:rsidRDefault="00BC3FC3" w:rsidP="00BC3FC3">
      <w:pPr>
        <w:pStyle w:val="Opisslike"/>
        <w:keepNext/>
        <w:spacing w:after="0"/>
        <w:jc w:val="center"/>
        <w:rPr>
          <w:b w:val="0"/>
          <w:i/>
          <w:color w:val="auto"/>
          <w:sz w:val="22"/>
        </w:rPr>
      </w:pPr>
    </w:p>
    <w:p w:rsidR="00BC3FC3" w:rsidRDefault="00BC3FC3" w:rsidP="00BC3FC3"/>
    <w:p w:rsidR="00BC3FC3" w:rsidRPr="00BC3FC3" w:rsidRDefault="00BC3FC3" w:rsidP="00BC3FC3"/>
    <w:p w:rsidR="00B43C2B" w:rsidRDefault="00B43C2B" w:rsidP="008458DB">
      <w:pPr>
        <w:spacing w:line="276" w:lineRule="auto"/>
        <w:rPr>
          <w:sz w:val="24"/>
        </w:rPr>
      </w:pPr>
    </w:p>
    <w:p w:rsidR="007D035A" w:rsidRDefault="007D035A" w:rsidP="008458DB">
      <w:pPr>
        <w:spacing w:line="276" w:lineRule="auto"/>
        <w:rPr>
          <w:sz w:val="24"/>
        </w:rPr>
      </w:pPr>
    </w:p>
    <w:p w:rsidR="007D035A" w:rsidRDefault="007D035A" w:rsidP="008458DB">
      <w:pPr>
        <w:spacing w:line="276" w:lineRule="auto"/>
        <w:rPr>
          <w:sz w:val="24"/>
        </w:rPr>
      </w:pPr>
    </w:p>
    <w:p w:rsidR="007D035A" w:rsidRDefault="007D035A" w:rsidP="008458DB">
      <w:pPr>
        <w:spacing w:line="276" w:lineRule="auto"/>
        <w:rPr>
          <w:sz w:val="24"/>
        </w:rPr>
      </w:pPr>
    </w:p>
    <w:p w:rsidR="007D035A" w:rsidRDefault="007D035A" w:rsidP="008458DB">
      <w:pPr>
        <w:spacing w:line="276" w:lineRule="auto"/>
        <w:rPr>
          <w:sz w:val="24"/>
        </w:rPr>
      </w:pPr>
    </w:p>
    <w:p w:rsidR="007D035A" w:rsidRDefault="007D035A" w:rsidP="008458DB">
      <w:pPr>
        <w:spacing w:line="276" w:lineRule="auto"/>
        <w:rPr>
          <w:sz w:val="24"/>
        </w:rPr>
      </w:pPr>
    </w:p>
    <w:p w:rsidR="007D035A" w:rsidRDefault="007D035A" w:rsidP="008458DB">
      <w:pPr>
        <w:spacing w:line="276" w:lineRule="auto"/>
        <w:rPr>
          <w:sz w:val="24"/>
        </w:rPr>
      </w:pPr>
    </w:p>
    <w:p w:rsidR="007D035A" w:rsidRDefault="007D035A" w:rsidP="008458DB">
      <w:pPr>
        <w:spacing w:line="276" w:lineRule="auto"/>
        <w:rPr>
          <w:sz w:val="24"/>
        </w:rPr>
      </w:pPr>
    </w:p>
    <w:p w:rsidR="007D035A" w:rsidRDefault="007D035A" w:rsidP="008458DB">
      <w:pPr>
        <w:spacing w:line="276" w:lineRule="auto"/>
        <w:rPr>
          <w:sz w:val="24"/>
        </w:rPr>
      </w:pPr>
    </w:p>
    <w:p w:rsidR="007D035A" w:rsidRDefault="007D035A" w:rsidP="008458DB">
      <w:pPr>
        <w:spacing w:line="276" w:lineRule="auto"/>
        <w:rPr>
          <w:sz w:val="24"/>
        </w:rPr>
      </w:pPr>
    </w:p>
    <w:p w:rsidR="007D035A" w:rsidRDefault="007D035A" w:rsidP="008458DB">
      <w:pPr>
        <w:spacing w:line="276" w:lineRule="auto"/>
        <w:rPr>
          <w:sz w:val="24"/>
        </w:rPr>
      </w:pPr>
    </w:p>
    <w:p w:rsidR="007D035A" w:rsidRDefault="007D035A" w:rsidP="008458DB">
      <w:pPr>
        <w:spacing w:line="276" w:lineRule="auto"/>
        <w:rPr>
          <w:sz w:val="24"/>
        </w:rPr>
      </w:pPr>
    </w:p>
    <w:p w:rsidR="007D035A" w:rsidRDefault="007D035A" w:rsidP="008458DB">
      <w:pPr>
        <w:spacing w:line="276" w:lineRule="auto"/>
        <w:rPr>
          <w:sz w:val="24"/>
        </w:rPr>
      </w:pPr>
    </w:p>
    <w:p w:rsidR="007D035A" w:rsidRDefault="007D035A" w:rsidP="008458DB">
      <w:pPr>
        <w:spacing w:line="276" w:lineRule="auto"/>
        <w:rPr>
          <w:sz w:val="24"/>
        </w:rPr>
      </w:pPr>
    </w:p>
    <w:p w:rsidR="007D035A" w:rsidRDefault="007D035A" w:rsidP="008458DB">
      <w:pPr>
        <w:spacing w:line="276" w:lineRule="auto"/>
        <w:rPr>
          <w:sz w:val="24"/>
        </w:rPr>
      </w:pPr>
    </w:p>
    <w:p w:rsidR="007D035A" w:rsidRPr="007D035A" w:rsidRDefault="007D035A" w:rsidP="007D035A">
      <w:pPr>
        <w:pStyle w:val="Naslov1"/>
      </w:pPr>
      <w:bookmarkStart w:id="70" w:name="_Toc528759003"/>
      <w:bookmarkStart w:id="71" w:name="_Toc530396700"/>
      <w:r w:rsidRPr="007D035A">
        <w:t>CILJEVI I SMJERNICE ZA RASPOLAGANJE I UPRAVLJANJE IMOVINOM U RAZDOBLJU OD 2018. DO 2021. GODINE</w:t>
      </w:r>
      <w:bookmarkEnd w:id="70"/>
      <w:bookmarkEnd w:id="71"/>
    </w:p>
    <w:p w:rsidR="007D035A" w:rsidRPr="007D035A" w:rsidRDefault="007D035A" w:rsidP="007D035A">
      <w:pPr>
        <w:spacing w:line="276" w:lineRule="auto"/>
        <w:jc w:val="both"/>
        <w:rPr>
          <w:rFonts w:eastAsia="Times New Roman" w:cs="Times New Roman"/>
          <w:sz w:val="24"/>
        </w:rPr>
      </w:pPr>
    </w:p>
    <w:p w:rsidR="007D035A" w:rsidRPr="007D035A" w:rsidRDefault="007D035A" w:rsidP="007D035A">
      <w:pPr>
        <w:pStyle w:val="Naslov2"/>
        <w:numPr>
          <w:ilvl w:val="0"/>
          <w:numId w:val="0"/>
        </w:numPr>
        <w:ind w:left="720" w:hanging="360"/>
      </w:pPr>
      <w:bookmarkStart w:id="72" w:name="_Toc528759004"/>
      <w:bookmarkStart w:id="73" w:name="_Toc530396701"/>
      <w:r w:rsidRPr="007D035A">
        <w:t>6.1. Dugoročni strateški ciljevi</w:t>
      </w:r>
      <w:bookmarkEnd w:id="72"/>
      <w:bookmarkEnd w:id="73"/>
    </w:p>
    <w:p w:rsidR="007D035A" w:rsidRPr="007D035A" w:rsidRDefault="007D035A" w:rsidP="007D035A">
      <w:pPr>
        <w:spacing w:line="276" w:lineRule="auto"/>
        <w:jc w:val="both"/>
        <w:rPr>
          <w:rFonts w:ascii="Arial" w:eastAsia="Times New Roman" w:hAnsi="Arial" w:cs="Times New Roman"/>
          <w:b/>
          <w:sz w:val="24"/>
        </w:rPr>
      </w:pPr>
    </w:p>
    <w:p w:rsidR="007D035A" w:rsidRPr="007D035A" w:rsidRDefault="007D035A" w:rsidP="007D035A">
      <w:pPr>
        <w:spacing w:line="276" w:lineRule="auto"/>
        <w:jc w:val="both"/>
        <w:rPr>
          <w:rFonts w:ascii="Arial" w:eastAsia="Times New Roman" w:hAnsi="Arial" w:cs="Times New Roman"/>
          <w:sz w:val="24"/>
          <w:u w:val="single"/>
        </w:rPr>
      </w:pPr>
    </w:p>
    <w:p w:rsidR="007D035A" w:rsidRPr="007D035A" w:rsidRDefault="007D035A" w:rsidP="007D035A">
      <w:pPr>
        <w:spacing w:line="276" w:lineRule="auto"/>
        <w:jc w:val="both"/>
        <w:rPr>
          <w:rFonts w:eastAsia="Times New Roman" w:cs="Times New Roman"/>
          <w:sz w:val="24"/>
        </w:rPr>
      </w:pPr>
      <w:r w:rsidRPr="007D035A">
        <w:rPr>
          <w:rFonts w:eastAsia="Times New Roman" w:cs="Times New Roman"/>
          <w:sz w:val="24"/>
        </w:rPr>
        <w:t xml:space="preserve">Ovom Strategijom definiraju se pristup i nove polazne osnove za gospodarenje i upravljanje imovinom u vlasništvu Općine </w:t>
      </w:r>
      <w:r>
        <w:rPr>
          <w:rFonts w:eastAsia="Times New Roman" w:cs="Times New Roman"/>
          <w:sz w:val="24"/>
        </w:rPr>
        <w:t>Čaglin</w:t>
      </w:r>
      <w:r w:rsidRPr="007D035A">
        <w:rPr>
          <w:rFonts w:eastAsia="Times New Roman" w:cs="Times New Roman"/>
          <w:sz w:val="24"/>
        </w:rPr>
        <w:t xml:space="preserve"> kroz dva ključna, dugoročna strateška cilja:</w:t>
      </w:r>
    </w:p>
    <w:p w:rsidR="007D035A" w:rsidRPr="007D035A" w:rsidRDefault="007D035A" w:rsidP="007D035A">
      <w:pPr>
        <w:spacing w:line="276" w:lineRule="auto"/>
        <w:rPr>
          <w:rFonts w:eastAsia="Times New Roman" w:cs="Times New Roman"/>
          <w:sz w:val="24"/>
        </w:rPr>
      </w:pPr>
    </w:p>
    <w:p w:rsidR="007D035A" w:rsidRPr="007D035A" w:rsidRDefault="007D035A" w:rsidP="007D035A">
      <w:pPr>
        <w:numPr>
          <w:ilvl w:val="0"/>
          <w:numId w:val="80"/>
        </w:numPr>
        <w:spacing w:line="276" w:lineRule="auto"/>
        <w:contextualSpacing/>
        <w:rPr>
          <w:rFonts w:eastAsia="Times New Roman" w:cs="Times New Roman"/>
          <w:b/>
          <w:sz w:val="24"/>
        </w:rPr>
      </w:pPr>
      <w:r w:rsidRPr="007D035A">
        <w:rPr>
          <w:rFonts w:eastAsia="Times New Roman" w:cs="Times New Roman"/>
          <w:b/>
          <w:sz w:val="24"/>
        </w:rPr>
        <w:t xml:space="preserve">očuvati važne i vrijedne dijelove imovine u vlasništvu Općine </w:t>
      </w:r>
      <w:r>
        <w:rPr>
          <w:rFonts w:eastAsia="Times New Roman" w:cs="Times New Roman"/>
          <w:b/>
          <w:sz w:val="24"/>
        </w:rPr>
        <w:t>Čaglin</w:t>
      </w:r>
      <w:r w:rsidRPr="007D035A">
        <w:rPr>
          <w:rFonts w:eastAsia="Times New Roman" w:cs="Times New Roman"/>
          <w:b/>
          <w:sz w:val="24"/>
        </w:rPr>
        <w:t xml:space="preserve"> za potrebe sadašnjih i budućih naraštaja,</w:t>
      </w:r>
    </w:p>
    <w:p w:rsidR="007D035A" w:rsidRPr="007D035A" w:rsidRDefault="007D035A" w:rsidP="007D035A">
      <w:pPr>
        <w:numPr>
          <w:ilvl w:val="0"/>
          <w:numId w:val="80"/>
        </w:numPr>
        <w:spacing w:line="276" w:lineRule="auto"/>
        <w:contextualSpacing/>
        <w:rPr>
          <w:rFonts w:eastAsia="Times New Roman" w:cs="Times New Roman"/>
          <w:b/>
          <w:sz w:val="24"/>
        </w:rPr>
      </w:pPr>
      <w:r w:rsidRPr="007D035A">
        <w:rPr>
          <w:rFonts w:eastAsia="Times New Roman" w:cs="Times New Roman"/>
          <w:b/>
          <w:sz w:val="24"/>
        </w:rPr>
        <w:t xml:space="preserve">organizirati učinkovitije i transparentno korištenje imovine u vlasništvu Općine </w:t>
      </w:r>
      <w:r>
        <w:rPr>
          <w:rFonts w:eastAsia="Times New Roman" w:cs="Times New Roman"/>
          <w:b/>
          <w:sz w:val="24"/>
        </w:rPr>
        <w:t>Čaglin</w:t>
      </w:r>
      <w:r w:rsidRPr="007D035A">
        <w:rPr>
          <w:rFonts w:eastAsia="Times New Roman" w:cs="Times New Roman"/>
          <w:b/>
          <w:sz w:val="24"/>
        </w:rPr>
        <w:t xml:space="preserve"> s ciljem stvaranja novih vrijednosti i ostvarivanja veće ekonomske koristi.</w:t>
      </w:r>
    </w:p>
    <w:p w:rsidR="007D035A" w:rsidRPr="007D035A" w:rsidRDefault="007D035A" w:rsidP="007D035A">
      <w:pPr>
        <w:spacing w:line="276" w:lineRule="auto"/>
        <w:rPr>
          <w:rFonts w:eastAsia="Times New Roman" w:cs="Times New Roman"/>
          <w:sz w:val="24"/>
        </w:rPr>
      </w:pPr>
    </w:p>
    <w:p w:rsidR="007D035A" w:rsidRPr="007D035A" w:rsidRDefault="007D035A" w:rsidP="007D035A">
      <w:pPr>
        <w:spacing w:line="276" w:lineRule="auto"/>
        <w:jc w:val="both"/>
        <w:rPr>
          <w:rFonts w:eastAsia="Times New Roman" w:cs="Times New Roman"/>
          <w:sz w:val="24"/>
        </w:rPr>
      </w:pPr>
      <w:r w:rsidRPr="007D035A">
        <w:rPr>
          <w:rFonts w:eastAsia="Times New Roman" w:cs="Times New Roman"/>
          <w:sz w:val="24"/>
        </w:rPr>
        <w:t xml:space="preserve">Polazeći od navedenih strateških ciljeva, u predstojećem razdoblju, za koje se donosi ova Strategija, nije moguće u cijelosti izgraditi novi sustav upravljanja imovinom u vlasništvu Općine </w:t>
      </w:r>
      <w:r>
        <w:rPr>
          <w:rFonts w:eastAsia="Times New Roman" w:cs="Times New Roman"/>
          <w:sz w:val="24"/>
        </w:rPr>
        <w:t>Čaglin</w:t>
      </w:r>
      <w:r w:rsidRPr="007D035A">
        <w:rPr>
          <w:rFonts w:eastAsia="Times New Roman" w:cs="Times New Roman"/>
          <w:sz w:val="24"/>
        </w:rPr>
        <w:t xml:space="preserve"> za što je potrebno duže razdoblje.</w:t>
      </w:r>
    </w:p>
    <w:p w:rsidR="007D035A" w:rsidRPr="007D035A" w:rsidRDefault="007D035A" w:rsidP="007D035A">
      <w:pPr>
        <w:spacing w:line="276" w:lineRule="auto"/>
        <w:rPr>
          <w:rFonts w:eastAsia="Times New Roman" w:cs="Times New Roman"/>
          <w:sz w:val="24"/>
        </w:rPr>
      </w:pPr>
    </w:p>
    <w:p w:rsidR="007D035A" w:rsidRPr="007D035A" w:rsidRDefault="007D035A" w:rsidP="007D035A">
      <w:pPr>
        <w:pStyle w:val="Naslov2"/>
        <w:numPr>
          <w:ilvl w:val="0"/>
          <w:numId w:val="0"/>
        </w:numPr>
        <w:ind w:left="720" w:hanging="360"/>
      </w:pPr>
      <w:bookmarkStart w:id="74" w:name="_Toc528759005"/>
      <w:bookmarkStart w:id="75" w:name="_Toc530396702"/>
      <w:r w:rsidRPr="007D035A">
        <w:t>6.2. Prioritetni ciljevi</w:t>
      </w:r>
      <w:bookmarkEnd w:id="74"/>
      <w:bookmarkEnd w:id="75"/>
    </w:p>
    <w:p w:rsidR="007D035A" w:rsidRPr="007D035A" w:rsidRDefault="007D035A" w:rsidP="007D035A">
      <w:pPr>
        <w:spacing w:line="276" w:lineRule="auto"/>
        <w:jc w:val="both"/>
        <w:rPr>
          <w:rFonts w:eastAsia="Times New Roman" w:cs="Times New Roman"/>
          <w:sz w:val="24"/>
        </w:rPr>
      </w:pPr>
    </w:p>
    <w:p w:rsidR="007D035A" w:rsidRPr="007D035A" w:rsidRDefault="007D035A" w:rsidP="007D035A">
      <w:pPr>
        <w:spacing w:line="276" w:lineRule="auto"/>
        <w:jc w:val="both"/>
        <w:rPr>
          <w:rFonts w:eastAsia="Times New Roman" w:cs="Arial"/>
          <w:sz w:val="24"/>
          <w:szCs w:val="24"/>
        </w:rPr>
      </w:pPr>
      <w:r w:rsidRPr="007D035A">
        <w:rPr>
          <w:rFonts w:eastAsia="Times New Roman" w:cs="Arial"/>
          <w:sz w:val="24"/>
          <w:szCs w:val="24"/>
        </w:rPr>
        <w:t xml:space="preserve">U razdoblju </w:t>
      </w:r>
      <w:r w:rsidRPr="007D035A">
        <w:rPr>
          <w:rFonts w:eastAsia="Times New Roman" w:cs="Arial"/>
          <w:color w:val="000000" w:themeColor="text1"/>
          <w:sz w:val="24"/>
          <w:szCs w:val="24"/>
        </w:rPr>
        <w:t xml:space="preserve">od 2018. do 2021. </w:t>
      </w:r>
      <w:r w:rsidRPr="007D035A">
        <w:rPr>
          <w:rFonts w:eastAsia="Times New Roman" w:cs="Arial"/>
          <w:sz w:val="24"/>
          <w:szCs w:val="24"/>
        </w:rPr>
        <w:t>godine određuju sljedeći prioritetni ciljevi:</w:t>
      </w:r>
    </w:p>
    <w:p w:rsidR="007D035A" w:rsidRPr="007D035A" w:rsidRDefault="007D035A" w:rsidP="007D035A">
      <w:pPr>
        <w:numPr>
          <w:ilvl w:val="0"/>
          <w:numId w:val="81"/>
        </w:numPr>
        <w:spacing w:line="276" w:lineRule="auto"/>
        <w:contextualSpacing/>
        <w:jc w:val="both"/>
        <w:rPr>
          <w:rFonts w:eastAsia="Times New Roman" w:cs="Arial"/>
          <w:sz w:val="24"/>
          <w:szCs w:val="24"/>
        </w:rPr>
      </w:pPr>
      <w:r w:rsidRPr="007D035A">
        <w:rPr>
          <w:rFonts w:eastAsia="Times New Roman" w:cs="Arial"/>
          <w:sz w:val="24"/>
          <w:szCs w:val="24"/>
        </w:rPr>
        <w:t xml:space="preserve">utvrđivanje cjelovitog obuhvata nekretnina u vlasništvu Općine </w:t>
      </w:r>
      <w:r>
        <w:rPr>
          <w:rFonts w:eastAsia="Times New Roman" w:cs="Arial"/>
          <w:sz w:val="24"/>
          <w:szCs w:val="24"/>
        </w:rPr>
        <w:t>Čaglin</w:t>
      </w:r>
      <w:r w:rsidRPr="007D035A">
        <w:rPr>
          <w:rFonts w:eastAsia="Times New Roman" w:cs="Arial"/>
          <w:sz w:val="24"/>
          <w:szCs w:val="24"/>
        </w:rPr>
        <w:t>, s posebnim naglaskom na sređivanje stanja te upravljanje tim nekretninama,</w:t>
      </w:r>
    </w:p>
    <w:p w:rsidR="007D035A" w:rsidRPr="007D035A" w:rsidRDefault="007D035A" w:rsidP="007D035A">
      <w:pPr>
        <w:numPr>
          <w:ilvl w:val="0"/>
          <w:numId w:val="81"/>
        </w:numPr>
        <w:spacing w:line="276" w:lineRule="auto"/>
        <w:contextualSpacing/>
        <w:jc w:val="both"/>
        <w:rPr>
          <w:rFonts w:eastAsia="Times New Roman" w:cs="Arial"/>
          <w:sz w:val="24"/>
          <w:szCs w:val="24"/>
        </w:rPr>
      </w:pPr>
      <w:r w:rsidRPr="007D035A">
        <w:rPr>
          <w:rFonts w:eastAsia="Times New Roman" w:cs="Arial"/>
          <w:sz w:val="24"/>
          <w:szCs w:val="24"/>
        </w:rPr>
        <w:t>pojedinačno ocjenjivanje ekonomske koristi imovine,</w:t>
      </w:r>
    </w:p>
    <w:p w:rsidR="007D035A" w:rsidRPr="007D035A" w:rsidRDefault="007D035A" w:rsidP="007D035A">
      <w:pPr>
        <w:numPr>
          <w:ilvl w:val="0"/>
          <w:numId w:val="81"/>
        </w:numPr>
        <w:spacing w:line="276" w:lineRule="auto"/>
        <w:contextualSpacing/>
        <w:jc w:val="both"/>
        <w:rPr>
          <w:rFonts w:eastAsia="Times New Roman" w:cs="Arial"/>
          <w:sz w:val="24"/>
          <w:szCs w:val="24"/>
        </w:rPr>
      </w:pPr>
      <w:r w:rsidRPr="007D035A">
        <w:rPr>
          <w:rFonts w:eastAsia="Times New Roman" w:cs="Arial"/>
          <w:sz w:val="24"/>
          <w:szCs w:val="24"/>
        </w:rPr>
        <w:t xml:space="preserve">procjenjivanje imovine te njeno iskazivanje u knjigovodstvu Općine </w:t>
      </w:r>
      <w:r>
        <w:rPr>
          <w:rFonts w:eastAsia="Times New Roman" w:cs="Arial"/>
          <w:sz w:val="24"/>
          <w:szCs w:val="24"/>
        </w:rPr>
        <w:t>Čaglin</w:t>
      </w:r>
      <w:r w:rsidRPr="007D035A">
        <w:rPr>
          <w:rFonts w:eastAsia="Times New Roman" w:cs="Arial"/>
          <w:sz w:val="24"/>
          <w:szCs w:val="24"/>
        </w:rPr>
        <w:t>,</w:t>
      </w:r>
    </w:p>
    <w:p w:rsidR="007D035A" w:rsidRPr="007D035A" w:rsidRDefault="007D035A" w:rsidP="007D035A">
      <w:pPr>
        <w:numPr>
          <w:ilvl w:val="0"/>
          <w:numId w:val="81"/>
        </w:numPr>
        <w:spacing w:line="276" w:lineRule="auto"/>
        <w:contextualSpacing/>
        <w:jc w:val="both"/>
        <w:rPr>
          <w:rFonts w:eastAsia="Times New Roman" w:cs="Arial"/>
          <w:sz w:val="24"/>
          <w:szCs w:val="24"/>
        </w:rPr>
      </w:pPr>
      <w:r w:rsidRPr="007D035A">
        <w:rPr>
          <w:rFonts w:eastAsia="Times New Roman" w:cs="Arial"/>
          <w:sz w:val="24"/>
          <w:szCs w:val="24"/>
        </w:rPr>
        <w:t xml:space="preserve">konstantno ažuriranje postojećeg Registra imovine. </w:t>
      </w:r>
    </w:p>
    <w:p w:rsidR="007D035A" w:rsidRPr="007D035A" w:rsidRDefault="007D035A" w:rsidP="007D035A">
      <w:pPr>
        <w:spacing w:line="276" w:lineRule="auto"/>
        <w:ind w:left="720"/>
        <w:contextualSpacing/>
        <w:jc w:val="both"/>
        <w:rPr>
          <w:rFonts w:eastAsia="Times New Roman" w:cs="Arial"/>
          <w:sz w:val="24"/>
          <w:szCs w:val="24"/>
        </w:rPr>
      </w:pPr>
    </w:p>
    <w:p w:rsidR="007D035A" w:rsidRPr="007D035A" w:rsidRDefault="007D035A" w:rsidP="007D035A">
      <w:pPr>
        <w:spacing w:line="276" w:lineRule="auto"/>
        <w:ind w:left="720"/>
        <w:contextualSpacing/>
        <w:jc w:val="both"/>
        <w:rPr>
          <w:rFonts w:eastAsia="Times New Roman" w:cs="Arial"/>
          <w:sz w:val="24"/>
          <w:szCs w:val="24"/>
        </w:rPr>
      </w:pPr>
    </w:p>
    <w:p w:rsidR="007D035A" w:rsidRPr="007D035A" w:rsidRDefault="007D035A" w:rsidP="007D035A">
      <w:pPr>
        <w:spacing w:line="276" w:lineRule="auto"/>
        <w:jc w:val="both"/>
        <w:rPr>
          <w:rFonts w:eastAsia="Times New Roman" w:cs="Arial"/>
          <w:sz w:val="24"/>
          <w:szCs w:val="24"/>
        </w:rPr>
      </w:pPr>
    </w:p>
    <w:p w:rsidR="007D035A" w:rsidRPr="007D035A" w:rsidRDefault="007D035A" w:rsidP="007D035A">
      <w:pPr>
        <w:spacing w:line="276" w:lineRule="auto"/>
        <w:jc w:val="both"/>
        <w:rPr>
          <w:rFonts w:eastAsia="Times New Roman" w:cs="Arial"/>
          <w:sz w:val="24"/>
          <w:szCs w:val="24"/>
        </w:rPr>
      </w:pPr>
    </w:p>
    <w:p w:rsidR="007D035A" w:rsidRPr="007D035A" w:rsidRDefault="007D035A" w:rsidP="007D035A">
      <w:pPr>
        <w:spacing w:line="276" w:lineRule="auto"/>
        <w:jc w:val="both"/>
        <w:rPr>
          <w:rFonts w:eastAsia="Times New Roman" w:cs="Arial"/>
          <w:sz w:val="24"/>
          <w:szCs w:val="24"/>
        </w:rPr>
      </w:pPr>
    </w:p>
    <w:p w:rsidR="007D035A" w:rsidRPr="007D035A" w:rsidRDefault="007D035A" w:rsidP="007D035A">
      <w:pPr>
        <w:spacing w:line="276" w:lineRule="auto"/>
        <w:jc w:val="both"/>
        <w:rPr>
          <w:rFonts w:eastAsia="Times New Roman" w:cs="Arial"/>
          <w:sz w:val="24"/>
          <w:szCs w:val="24"/>
        </w:rPr>
      </w:pPr>
    </w:p>
    <w:p w:rsidR="007D035A" w:rsidRDefault="007D035A" w:rsidP="007D035A">
      <w:pPr>
        <w:spacing w:line="276" w:lineRule="auto"/>
        <w:jc w:val="both"/>
        <w:rPr>
          <w:rFonts w:eastAsia="Times New Roman" w:cs="Arial"/>
          <w:sz w:val="24"/>
          <w:szCs w:val="24"/>
        </w:rPr>
      </w:pPr>
    </w:p>
    <w:p w:rsidR="007D035A" w:rsidRDefault="007D035A" w:rsidP="007D035A">
      <w:pPr>
        <w:spacing w:line="276" w:lineRule="auto"/>
        <w:jc w:val="both"/>
        <w:rPr>
          <w:rFonts w:eastAsia="Times New Roman" w:cs="Arial"/>
          <w:sz w:val="24"/>
          <w:szCs w:val="24"/>
        </w:rPr>
      </w:pPr>
    </w:p>
    <w:p w:rsidR="007D035A" w:rsidRPr="007D035A" w:rsidRDefault="007D035A" w:rsidP="007D035A">
      <w:pPr>
        <w:spacing w:line="276" w:lineRule="auto"/>
        <w:jc w:val="both"/>
        <w:rPr>
          <w:rFonts w:eastAsia="Times New Roman" w:cs="Arial"/>
          <w:sz w:val="24"/>
          <w:szCs w:val="24"/>
        </w:rPr>
      </w:pPr>
    </w:p>
    <w:p w:rsidR="007D035A" w:rsidRPr="007D035A" w:rsidRDefault="007D035A" w:rsidP="007D035A">
      <w:pPr>
        <w:spacing w:line="276" w:lineRule="auto"/>
        <w:jc w:val="both"/>
        <w:rPr>
          <w:rFonts w:eastAsia="Times New Roman" w:cs="Arial"/>
          <w:sz w:val="24"/>
          <w:szCs w:val="24"/>
        </w:rPr>
      </w:pPr>
    </w:p>
    <w:p w:rsidR="007D035A" w:rsidRPr="007D035A" w:rsidRDefault="007D035A" w:rsidP="007D035A">
      <w:pPr>
        <w:spacing w:line="276" w:lineRule="auto"/>
        <w:jc w:val="both"/>
        <w:rPr>
          <w:rFonts w:eastAsia="Times New Roman" w:cs="Arial"/>
          <w:sz w:val="24"/>
          <w:szCs w:val="24"/>
        </w:rPr>
      </w:pPr>
    </w:p>
    <w:p w:rsidR="007D035A" w:rsidRPr="007D035A" w:rsidRDefault="007D035A" w:rsidP="007D035A">
      <w:pPr>
        <w:spacing w:line="276" w:lineRule="auto"/>
        <w:jc w:val="both"/>
        <w:rPr>
          <w:rFonts w:eastAsia="Times New Roman" w:cs="Arial"/>
          <w:sz w:val="24"/>
          <w:szCs w:val="24"/>
        </w:rPr>
      </w:pPr>
    </w:p>
    <w:p w:rsidR="007D035A" w:rsidRPr="007D035A" w:rsidRDefault="007D035A" w:rsidP="007D035A">
      <w:pPr>
        <w:pStyle w:val="Naslov2"/>
        <w:numPr>
          <w:ilvl w:val="0"/>
          <w:numId w:val="0"/>
        </w:numPr>
        <w:ind w:left="720" w:hanging="360"/>
      </w:pPr>
      <w:bookmarkStart w:id="76" w:name="_Toc528759006"/>
      <w:bookmarkStart w:id="77" w:name="_Toc530396703"/>
      <w:r w:rsidRPr="007D035A">
        <w:t>6.3. Smjernice za ostvarivanje prioritetnih ciljeva</w:t>
      </w:r>
      <w:bookmarkEnd w:id="76"/>
      <w:bookmarkEnd w:id="77"/>
    </w:p>
    <w:p w:rsidR="007D035A" w:rsidRPr="007D035A" w:rsidRDefault="007D035A" w:rsidP="007D035A">
      <w:pPr>
        <w:spacing w:line="276" w:lineRule="auto"/>
        <w:jc w:val="both"/>
        <w:rPr>
          <w:rFonts w:eastAsia="Times New Roman" w:cs="Arial"/>
          <w:sz w:val="24"/>
          <w:szCs w:val="24"/>
        </w:rPr>
      </w:pPr>
    </w:p>
    <w:p w:rsidR="007D035A" w:rsidRPr="007D035A" w:rsidRDefault="007D035A" w:rsidP="007D035A">
      <w:pPr>
        <w:spacing w:line="276" w:lineRule="auto"/>
        <w:jc w:val="both"/>
        <w:rPr>
          <w:rFonts w:eastAsia="Times New Roman" w:cs="Arial"/>
          <w:bCs/>
          <w:color w:val="000000" w:themeColor="text1"/>
          <w:sz w:val="24"/>
          <w:szCs w:val="24"/>
        </w:rPr>
      </w:pPr>
      <w:r w:rsidRPr="007D035A">
        <w:rPr>
          <w:rFonts w:eastAsia="Times New Roman" w:cs="Arial"/>
          <w:bCs/>
          <w:color w:val="000000" w:themeColor="text1"/>
          <w:sz w:val="24"/>
          <w:szCs w:val="24"/>
        </w:rPr>
        <w:t>Prikaz smjernica za ostvarenje prioritetnih ciljeva u razdoblju od 2018. do 2021. godine:</w:t>
      </w:r>
    </w:p>
    <w:p w:rsidR="007D035A" w:rsidRPr="007D035A" w:rsidRDefault="007D035A" w:rsidP="007D035A">
      <w:pPr>
        <w:spacing w:line="276" w:lineRule="auto"/>
        <w:jc w:val="both"/>
        <w:rPr>
          <w:rFonts w:eastAsia="Times New Roman" w:cs="Arial"/>
          <w:b/>
          <w:bCs/>
          <w:sz w:val="24"/>
          <w:szCs w:val="24"/>
        </w:rPr>
      </w:pPr>
    </w:p>
    <w:p w:rsidR="007D035A" w:rsidRPr="007D035A" w:rsidRDefault="007D035A" w:rsidP="007D035A">
      <w:pPr>
        <w:numPr>
          <w:ilvl w:val="0"/>
          <w:numId w:val="82"/>
        </w:numPr>
        <w:spacing w:line="276" w:lineRule="auto"/>
        <w:contextualSpacing/>
        <w:jc w:val="both"/>
        <w:rPr>
          <w:rFonts w:eastAsia="Times New Roman" w:cs="Arial"/>
          <w:color w:val="000000" w:themeColor="text1"/>
          <w:sz w:val="24"/>
          <w:szCs w:val="24"/>
        </w:rPr>
      </w:pPr>
      <w:r w:rsidRPr="007D035A">
        <w:rPr>
          <w:rFonts w:eastAsia="Times New Roman" w:cs="Arial"/>
          <w:color w:val="000000" w:themeColor="text1"/>
          <w:sz w:val="24"/>
          <w:szCs w:val="24"/>
        </w:rPr>
        <w:t>Uskladiti podatke katastra i zemljišnih knjiga,</w:t>
      </w:r>
    </w:p>
    <w:p w:rsidR="007D035A" w:rsidRPr="007D035A" w:rsidRDefault="007D035A" w:rsidP="007D035A">
      <w:pPr>
        <w:numPr>
          <w:ilvl w:val="0"/>
          <w:numId w:val="82"/>
        </w:numPr>
        <w:spacing w:line="276" w:lineRule="auto"/>
        <w:contextualSpacing/>
        <w:jc w:val="both"/>
        <w:rPr>
          <w:rFonts w:eastAsia="Times New Roman" w:cs="Arial"/>
          <w:color w:val="000000" w:themeColor="text1"/>
          <w:sz w:val="24"/>
          <w:szCs w:val="24"/>
        </w:rPr>
      </w:pPr>
      <w:r w:rsidRPr="007D035A">
        <w:rPr>
          <w:rFonts w:eastAsia="Times New Roman" w:cs="Arial"/>
          <w:color w:val="000000" w:themeColor="text1"/>
          <w:sz w:val="24"/>
          <w:szCs w:val="24"/>
        </w:rPr>
        <w:t>Rješavati imovinsko-pravne odnose na nekretninama, kao osnovni preduvjet realizacije investicijskih projekata,</w:t>
      </w:r>
    </w:p>
    <w:p w:rsidR="007D035A" w:rsidRPr="007D035A" w:rsidRDefault="007D035A" w:rsidP="007D035A">
      <w:pPr>
        <w:numPr>
          <w:ilvl w:val="0"/>
          <w:numId w:val="82"/>
        </w:numPr>
        <w:spacing w:line="276" w:lineRule="auto"/>
        <w:contextualSpacing/>
        <w:jc w:val="both"/>
        <w:rPr>
          <w:rFonts w:eastAsia="Times New Roman" w:cs="Arial"/>
          <w:color w:val="000000" w:themeColor="text1"/>
          <w:sz w:val="24"/>
          <w:szCs w:val="24"/>
        </w:rPr>
      </w:pPr>
      <w:r w:rsidRPr="007D035A">
        <w:rPr>
          <w:rFonts w:eastAsia="Times New Roman" w:cs="Arial"/>
          <w:color w:val="000000" w:themeColor="text1"/>
          <w:sz w:val="24"/>
          <w:szCs w:val="24"/>
        </w:rPr>
        <w:t xml:space="preserve">Odluke o upravljanju nekretninama u vlasništvu Općine </w:t>
      </w:r>
      <w:r>
        <w:rPr>
          <w:rFonts w:eastAsia="Times New Roman" w:cs="Arial"/>
          <w:color w:val="000000" w:themeColor="text1"/>
          <w:sz w:val="24"/>
          <w:szCs w:val="24"/>
        </w:rPr>
        <w:t>Čaglin</w:t>
      </w:r>
      <w:r w:rsidRPr="007D035A">
        <w:rPr>
          <w:rFonts w:eastAsia="Times New Roman" w:cs="Arial"/>
          <w:color w:val="000000" w:themeColor="text1"/>
          <w:sz w:val="24"/>
          <w:szCs w:val="24"/>
        </w:rPr>
        <w:t xml:space="preserve"> temeljit će se na najvećem mogućem ekonomskom učinku i održivom razvoju,</w:t>
      </w:r>
    </w:p>
    <w:p w:rsidR="007D035A" w:rsidRPr="007D035A" w:rsidRDefault="007D035A" w:rsidP="007D035A">
      <w:pPr>
        <w:numPr>
          <w:ilvl w:val="0"/>
          <w:numId w:val="82"/>
        </w:numPr>
        <w:spacing w:line="276" w:lineRule="auto"/>
        <w:contextualSpacing/>
        <w:jc w:val="both"/>
        <w:rPr>
          <w:rFonts w:eastAsia="Times New Roman" w:cs="Arial"/>
          <w:color w:val="000000" w:themeColor="text1"/>
          <w:sz w:val="24"/>
          <w:szCs w:val="24"/>
        </w:rPr>
      </w:pPr>
      <w:r w:rsidRPr="007D035A">
        <w:rPr>
          <w:rFonts w:eastAsia="Times New Roman" w:cs="Arial"/>
          <w:color w:val="000000" w:themeColor="text1"/>
          <w:sz w:val="24"/>
          <w:szCs w:val="24"/>
        </w:rPr>
        <w:t>Popisati sve nekretnine na kojima postoji suvlasništvo i gdje god je to moguće, zamijeniti suvlasničke omjere na pojedinim nekretninama ili provesti razvrgnuće suvlasničke zajednice,</w:t>
      </w:r>
    </w:p>
    <w:p w:rsidR="007D035A" w:rsidRPr="007D035A" w:rsidRDefault="007D035A" w:rsidP="007D035A">
      <w:pPr>
        <w:numPr>
          <w:ilvl w:val="0"/>
          <w:numId w:val="81"/>
        </w:numPr>
        <w:spacing w:line="276" w:lineRule="auto"/>
        <w:contextualSpacing/>
        <w:jc w:val="both"/>
        <w:rPr>
          <w:rFonts w:eastAsia="Times New Roman" w:cs="Arial"/>
          <w:color w:val="000000" w:themeColor="text1"/>
          <w:sz w:val="24"/>
          <w:szCs w:val="24"/>
        </w:rPr>
      </w:pPr>
      <w:r w:rsidRPr="007D035A">
        <w:rPr>
          <w:rFonts w:eastAsia="Times New Roman" w:cs="Arial"/>
          <w:color w:val="000000" w:themeColor="text1"/>
          <w:sz w:val="24"/>
          <w:szCs w:val="24"/>
        </w:rPr>
        <w:t xml:space="preserve">procjenu potencijala imovine Općine </w:t>
      </w:r>
      <w:r>
        <w:rPr>
          <w:rFonts w:eastAsia="Times New Roman" w:cs="Arial"/>
          <w:color w:val="000000" w:themeColor="text1"/>
          <w:sz w:val="24"/>
          <w:szCs w:val="24"/>
        </w:rPr>
        <w:t>Čaglin</w:t>
      </w:r>
      <w:r w:rsidRPr="007D035A">
        <w:rPr>
          <w:rFonts w:eastAsia="Times New Roman" w:cs="Arial"/>
          <w:color w:val="000000" w:themeColor="text1"/>
          <w:sz w:val="24"/>
          <w:szCs w:val="24"/>
        </w:rPr>
        <w:t xml:space="preserve"> zasnivati na snimanju, popisu i ocjeni realnog stanja,</w:t>
      </w:r>
    </w:p>
    <w:p w:rsidR="007D035A" w:rsidRPr="007D035A" w:rsidRDefault="007D035A" w:rsidP="007D035A">
      <w:pPr>
        <w:numPr>
          <w:ilvl w:val="0"/>
          <w:numId w:val="81"/>
        </w:numPr>
        <w:spacing w:line="276" w:lineRule="auto"/>
        <w:contextualSpacing/>
        <w:jc w:val="both"/>
        <w:rPr>
          <w:rFonts w:eastAsia="Times New Roman" w:cs="Arial"/>
          <w:color w:val="000000" w:themeColor="text1"/>
          <w:sz w:val="24"/>
          <w:szCs w:val="24"/>
        </w:rPr>
      </w:pPr>
      <w:r w:rsidRPr="007D035A">
        <w:rPr>
          <w:rFonts w:eastAsia="Times New Roman" w:cs="Arial"/>
          <w:color w:val="000000" w:themeColor="text1"/>
          <w:sz w:val="24"/>
          <w:szCs w:val="24"/>
        </w:rPr>
        <w:t>uspostaviti jedinstven sustav i kriterije u procjeni vrijednosti pojedinog oblika imovine, kako bi se što transparentnije odredila njezina vrijednost,</w:t>
      </w:r>
    </w:p>
    <w:p w:rsidR="007D035A" w:rsidRPr="007D035A" w:rsidRDefault="007D035A" w:rsidP="007D035A">
      <w:pPr>
        <w:numPr>
          <w:ilvl w:val="0"/>
          <w:numId w:val="81"/>
        </w:numPr>
        <w:spacing w:line="276" w:lineRule="auto"/>
        <w:contextualSpacing/>
        <w:jc w:val="both"/>
        <w:rPr>
          <w:rFonts w:eastAsia="Times New Roman" w:cs="Arial"/>
          <w:color w:val="000000" w:themeColor="text1"/>
          <w:sz w:val="24"/>
          <w:szCs w:val="24"/>
        </w:rPr>
      </w:pPr>
      <w:r w:rsidRPr="007D035A">
        <w:rPr>
          <w:rFonts w:eastAsia="Times New Roman" w:cs="Arial"/>
          <w:color w:val="000000" w:themeColor="text1"/>
          <w:sz w:val="24"/>
          <w:szCs w:val="24"/>
        </w:rPr>
        <w:t xml:space="preserve">na racionalan i učinkovit način upravljati poslovnim prostorima na način da oni poslovni prostori koji su potrebni Općini </w:t>
      </w:r>
      <w:r>
        <w:rPr>
          <w:rFonts w:eastAsia="Times New Roman" w:cs="Arial"/>
          <w:color w:val="000000" w:themeColor="text1"/>
          <w:sz w:val="24"/>
          <w:szCs w:val="24"/>
        </w:rPr>
        <w:t>Čaglin</w:t>
      </w:r>
      <w:r w:rsidRPr="007D035A">
        <w:rPr>
          <w:rFonts w:eastAsia="Times New Roman" w:cs="Arial"/>
          <w:color w:val="000000" w:themeColor="text1"/>
          <w:sz w:val="24"/>
          <w:szCs w:val="24"/>
        </w:rPr>
        <w:t xml:space="preserve"> budu stavljeni u funkciju koja će služiti njezinu racionalnijem i učinkovitijem funkcioniranju, dok svi drugi poslovni prostori moraju biti ponuđeni na tržištu, bilo u formi najma, odnosno zakupa, bilo u formi njihove prodaje javnim natječajem,</w:t>
      </w:r>
    </w:p>
    <w:p w:rsidR="007D035A" w:rsidRPr="007D035A" w:rsidRDefault="007D035A" w:rsidP="007D035A">
      <w:pPr>
        <w:numPr>
          <w:ilvl w:val="0"/>
          <w:numId w:val="81"/>
        </w:numPr>
        <w:spacing w:line="276" w:lineRule="auto"/>
        <w:contextualSpacing/>
        <w:jc w:val="both"/>
        <w:rPr>
          <w:rFonts w:eastAsia="Times New Roman" w:cs="Arial"/>
          <w:color w:val="000000" w:themeColor="text1"/>
          <w:sz w:val="24"/>
          <w:szCs w:val="24"/>
        </w:rPr>
      </w:pPr>
      <w:r w:rsidRPr="007D035A">
        <w:rPr>
          <w:rFonts w:eastAsia="Times New Roman" w:cs="Arial"/>
          <w:color w:val="000000" w:themeColor="text1"/>
          <w:sz w:val="24"/>
          <w:szCs w:val="24"/>
        </w:rPr>
        <w:t>normativno urediti raspolaganje svim pojavnim oblicima nekretnina,</w:t>
      </w:r>
    </w:p>
    <w:p w:rsidR="007D035A" w:rsidRPr="007D035A" w:rsidRDefault="007D035A" w:rsidP="007D035A">
      <w:pPr>
        <w:numPr>
          <w:ilvl w:val="0"/>
          <w:numId w:val="81"/>
        </w:numPr>
        <w:spacing w:line="276" w:lineRule="auto"/>
        <w:contextualSpacing/>
        <w:jc w:val="both"/>
        <w:rPr>
          <w:rFonts w:eastAsia="Times New Roman" w:cs="Arial"/>
          <w:color w:val="000000" w:themeColor="text1"/>
          <w:sz w:val="24"/>
          <w:szCs w:val="24"/>
        </w:rPr>
      </w:pPr>
      <w:r w:rsidRPr="007D035A">
        <w:rPr>
          <w:rFonts w:eastAsia="Times New Roman" w:cs="Arial"/>
          <w:color w:val="000000" w:themeColor="text1"/>
          <w:sz w:val="24"/>
          <w:szCs w:val="24"/>
        </w:rPr>
        <w:t xml:space="preserve">provoditi nadzor nad stanjem imovine u vlasništvu Općine </w:t>
      </w:r>
      <w:r>
        <w:rPr>
          <w:rFonts w:eastAsia="Times New Roman" w:cs="Arial"/>
          <w:color w:val="000000" w:themeColor="text1"/>
          <w:sz w:val="24"/>
          <w:szCs w:val="24"/>
        </w:rPr>
        <w:t>Čaglin</w:t>
      </w:r>
      <w:r w:rsidRPr="007D035A">
        <w:rPr>
          <w:rFonts w:eastAsia="Times New Roman" w:cs="Arial"/>
          <w:color w:val="000000" w:themeColor="text1"/>
          <w:sz w:val="24"/>
          <w:szCs w:val="24"/>
        </w:rPr>
        <w:t>,</w:t>
      </w:r>
    </w:p>
    <w:p w:rsidR="007D035A" w:rsidRPr="007D035A" w:rsidRDefault="007D035A" w:rsidP="007D035A">
      <w:pPr>
        <w:numPr>
          <w:ilvl w:val="0"/>
          <w:numId w:val="81"/>
        </w:numPr>
        <w:spacing w:line="276" w:lineRule="auto"/>
        <w:contextualSpacing/>
        <w:jc w:val="both"/>
        <w:rPr>
          <w:rFonts w:eastAsia="Times New Roman" w:cs="Arial"/>
          <w:color w:val="000000" w:themeColor="text1"/>
          <w:sz w:val="24"/>
          <w:szCs w:val="24"/>
        </w:rPr>
      </w:pPr>
      <w:r w:rsidRPr="007D035A">
        <w:rPr>
          <w:rFonts w:eastAsia="Times New Roman" w:cs="Arial"/>
          <w:color w:val="000000" w:themeColor="text1"/>
          <w:sz w:val="24"/>
          <w:szCs w:val="24"/>
        </w:rPr>
        <w:t>kvalitetnije i brže donošenje odluka o upravljanju imovinom,</w:t>
      </w:r>
    </w:p>
    <w:p w:rsidR="007D035A" w:rsidRPr="007D035A" w:rsidRDefault="007D035A" w:rsidP="007D035A">
      <w:pPr>
        <w:numPr>
          <w:ilvl w:val="0"/>
          <w:numId w:val="81"/>
        </w:numPr>
        <w:spacing w:line="276" w:lineRule="auto"/>
        <w:contextualSpacing/>
        <w:jc w:val="both"/>
        <w:rPr>
          <w:rFonts w:eastAsia="Times New Roman" w:cs="Arial"/>
          <w:color w:val="000000" w:themeColor="text1"/>
          <w:sz w:val="24"/>
          <w:szCs w:val="24"/>
        </w:rPr>
      </w:pPr>
      <w:r w:rsidRPr="007D035A">
        <w:rPr>
          <w:rFonts w:eastAsia="Times New Roman" w:cs="Arial"/>
          <w:color w:val="000000" w:themeColor="text1"/>
          <w:sz w:val="24"/>
          <w:szCs w:val="24"/>
        </w:rPr>
        <w:t>pratiti koristi i učinke od upravljanja imovinom,</w:t>
      </w:r>
    </w:p>
    <w:p w:rsidR="007D035A" w:rsidRPr="007D035A" w:rsidRDefault="007D035A" w:rsidP="007D035A">
      <w:pPr>
        <w:numPr>
          <w:ilvl w:val="0"/>
          <w:numId w:val="81"/>
        </w:numPr>
        <w:spacing w:line="276" w:lineRule="auto"/>
        <w:contextualSpacing/>
        <w:jc w:val="both"/>
        <w:rPr>
          <w:rFonts w:eastAsia="Times New Roman" w:cs="Arial"/>
          <w:color w:val="000000" w:themeColor="text1"/>
          <w:sz w:val="24"/>
          <w:szCs w:val="24"/>
        </w:rPr>
      </w:pPr>
      <w:r w:rsidRPr="007D035A">
        <w:rPr>
          <w:rFonts w:eastAsia="Times New Roman" w:cs="Arial"/>
          <w:color w:val="000000" w:themeColor="text1"/>
          <w:sz w:val="24"/>
          <w:szCs w:val="24"/>
        </w:rPr>
        <w:t xml:space="preserve">na službenoj Internet stranici omogućiti pristup dokumentima upravljanja i raspolaganja imovinom u vlasništvu Općine </w:t>
      </w:r>
      <w:r>
        <w:rPr>
          <w:rFonts w:eastAsia="Times New Roman" w:cs="Arial"/>
          <w:color w:val="000000" w:themeColor="text1"/>
          <w:sz w:val="24"/>
          <w:szCs w:val="24"/>
        </w:rPr>
        <w:t>Čaglin</w:t>
      </w:r>
      <w:r w:rsidRPr="007D035A">
        <w:rPr>
          <w:rFonts w:eastAsia="Times New Roman" w:cs="Arial"/>
          <w:color w:val="000000" w:themeColor="text1"/>
          <w:sz w:val="24"/>
          <w:szCs w:val="24"/>
        </w:rPr>
        <w:t>,</w:t>
      </w:r>
    </w:p>
    <w:p w:rsidR="007D035A" w:rsidRPr="007D035A" w:rsidRDefault="007D035A" w:rsidP="007D035A">
      <w:pPr>
        <w:numPr>
          <w:ilvl w:val="0"/>
          <w:numId w:val="81"/>
        </w:numPr>
        <w:spacing w:line="276" w:lineRule="auto"/>
        <w:contextualSpacing/>
        <w:jc w:val="both"/>
        <w:rPr>
          <w:rFonts w:eastAsia="Times New Roman" w:cs="Arial"/>
          <w:color w:val="000000" w:themeColor="text1"/>
          <w:sz w:val="24"/>
          <w:szCs w:val="24"/>
        </w:rPr>
      </w:pPr>
      <w:r w:rsidRPr="007D035A">
        <w:rPr>
          <w:rFonts w:eastAsia="Times New Roman" w:cs="Arial"/>
          <w:color w:val="000000" w:themeColor="text1"/>
          <w:sz w:val="24"/>
          <w:szCs w:val="24"/>
        </w:rPr>
        <w:t>kontinuirano pratiti zakonske i podzakonske akte koji se odnose na raspolaganje i upravljanje imovinom.</w:t>
      </w:r>
    </w:p>
    <w:p w:rsidR="007D035A" w:rsidRPr="007D035A" w:rsidRDefault="007D035A" w:rsidP="007D035A">
      <w:pPr>
        <w:spacing w:line="276" w:lineRule="auto"/>
        <w:ind w:left="720"/>
        <w:contextualSpacing/>
        <w:jc w:val="both"/>
        <w:rPr>
          <w:rFonts w:eastAsia="Times New Roman" w:cs="Arial"/>
          <w:color w:val="000000" w:themeColor="text1"/>
          <w:sz w:val="24"/>
          <w:szCs w:val="24"/>
        </w:rPr>
      </w:pPr>
    </w:p>
    <w:p w:rsidR="007D035A" w:rsidRPr="007D035A" w:rsidRDefault="007D035A" w:rsidP="007D035A">
      <w:pPr>
        <w:spacing w:line="276" w:lineRule="auto"/>
        <w:jc w:val="both"/>
        <w:rPr>
          <w:rFonts w:eastAsia="Times New Roman" w:cs="Arial"/>
          <w:color w:val="000000" w:themeColor="text1"/>
          <w:sz w:val="24"/>
          <w:szCs w:val="24"/>
        </w:rPr>
      </w:pPr>
    </w:p>
    <w:p w:rsidR="007D035A" w:rsidRPr="007D035A" w:rsidRDefault="007D035A" w:rsidP="007D035A">
      <w:pPr>
        <w:spacing w:line="276" w:lineRule="auto"/>
        <w:jc w:val="both"/>
        <w:rPr>
          <w:rFonts w:eastAsia="Times New Roman" w:cs="Arial"/>
          <w:color w:val="000000" w:themeColor="text1"/>
          <w:sz w:val="24"/>
          <w:szCs w:val="24"/>
        </w:rPr>
      </w:pPr>
    </w:p>
    <w:p w:rsidR="007D035A" w:rsidRPr="007D035A" w:rsidRDefault="007D035A" w:rsidP="007D035A">
      <w:pPr>
        <w:spacing w:line="276" w:lineRule="auto"/>
        <w:jc w:val="both"/>
        <w:rPr>
          <w:rFonts w:eastAsia="Times New Roman" w:cs="Arial"/>
          <w:color w:val="000000" w:themeColor="text1"/>
          <w:sz w:val="24"/>
          <w:szCs w:val="24"/>
        </w:rPr>
      </w:pPr>
    </w:p>
    <w:p w:rsidR="007D035A" w:rsidRPr="007D035A" w:rsidRDefault="007D035A" w:rsidP="007D035A">
      <w:pPr>
        <w:spacing w:line="276" w:lineRule="auto"/>
        <w:jc w:val="both"/>
        <w:rPr>
          <w:rFonts w:eastAsia="Times New Roman" w:cs="Arial"/>
          <w:color w:val="000000" w:themeColor="text1"/>
          <w:sz w:val="24"/>
          <w:szCs w:val="24"/>
        </w:rPr>
      </w:pPr>
    </w:p>
    <w:p w:rsidR="007D035A" w:rsidRPr="007D035A" w:rsidRDefault="007D035A" w:rsidP="007D035A">
      <w:pPr>
        <w:spacing w:line="276" w:lineRule="auto"/>
        <w:jc w:val="both"/>
        <w:rPr>
          <w:rFonts w:eastAsia="Times New Roman" w:cs="Arial"/>
          <w:color w:val="000000" w:themeColor="text1"/>
          <w:sz w:val="24"/>
          <w:szCs w:val="24"/>
        </w:rPr>
      </w:pPr>
    </w:p>
    <w:p w:rsidR="007D035A" w:rsidRPr="007D035A" w:rsidRDefault="007D035A" w:rsidP="007D035A">
      <w:pPr>
        <w:spacing w:line="276" w:lineRule="auto"/>
        <w:jc w:val="both"/>
        <w:rPr>
          <w:rFonts w:eastAsia="Times New Roman" w:cs="Times New Roman"/>
          <w:sz w:val="24"/>
        </w:rPr>
      </w:pPr>
    </w:p>
    <w:p w:rsidR="007D035A" w:rsidRPr="007D035A" w:rsidRDefault="007D035A" w:rsidP="007D035A">
      <w:pPr>
        <w:spacing w:line="276" w:lineRule="auto"/>
        <w:jc w:val="both"/>
        <w:rPr>
          <w:rFonts w:eastAsia="Times New Roman" w:cs="Times New Roman"/>
          <w:sz w:val="24"/>
        </w:rPr>
      </w:pPr>
    </w:p>
    <w:p w:rsidR="007D035A" w:rsidRPr="007D035A" w:rsidRDefault="007D035A" w:rsidP="007D035A">
      <w:pPr>
        <w:spacing w:line="276" w:lineRule="auto"/>
        <w:jc w:val="both"/>
        <w:rPr>
          <w:rFonts w:eastAsia="Times New Roman" w:cs="Times New Roman"/>
          <w:sz w:val="24"/>
        </w:rPr>
      </w:pPr>
    </w:p>
    <w:p w:rsidR="007D035A" w:rsidRPr="007D035A" w:rsidRDefault="007D035A" w:rsidP="007D035A">
      <w:pPr>
        <w:spacing w:line="276" w:lineRule="auto"/>
        <w:jc w:val="both"/>
        <w:rPr>
          <w:rFonts w:eastAsia="Times New Roman" w:cs="Times New Roman"/>
          <w:sz w:val="24"/>
        </w:rPr>
      </w:pPr>
    </w:p>
    <w:p w:rsidR="007D035A" w:rsidRPr="007D035A" w:rsidRDefault="007D035A" w:rsidP="007D035A">
      <w:pPr>
        <w:spacing w:line="276" w:lineRule="auto"/>
        <w:jc w:val="both"/>
        <w:rPr>
          <w:rFonts w:eastAsia="Times New Roman" w:cs="Times New Roman"/>
          <w:sz w:val="24"/>
        </w:rPr>
      </w:pPr>
    </w:p>
    <w:p w:rsidR="007D035A" w:rsidRPr="007D035A" w:rsidRDefault="007D035A" w:rsidP="007D035A">
      <w:pPr>
        <w:spacing w:line="276" w:lineRule="auto"/>
        <w:jc w:val="both"/>
        <w:rPr>
          <w:rFonts w:eastAsia="Times New Roman" w:cs="Times New Roman"/>
          <w:sz w:val="24"/>
        </w:rPr>
      </w:pPr>
    </w:p>
    <w:p w:rsidR="007D035A" w:rsidRDefault="007D035A" w:rsidP="008458DB">
      <w:pPr>
        <w:spacing w:line="276" w:lineRule="auto"/>
        <w:rPr>
          <w:sz w:val="24"/>
        </w:rPr>
      </w:pPr>
    </w:p>
    <w:p w:rsidR="007D035A" w:rsidRPr="008458DB" w:rsidRDefault="007D035A" w:rsidP="008458DB">
      <w:pPr>
        <w:spacing w:line="276" w:lineRule="auto"/>
        <w:rPr>
          <w:sz w:val="24"/>
        </w:rPr>
      </w:pPr>
    </w:p>
    <w:p w:rsidR="00591EC0" w:rsidRDefault="00407115" w:rsidP="00943495">
      <w:pPr>
        <w:pStyle w:val="Naslov1"/>
      </w:pPr>
      <w:bookmarkStart w:id="78" w:name="_Toc530396704"/>
      <w:r w:rsidRPr="00943495">
        <w:t>POPIS</w:t>
      </w:r>
      <w:r>
        <w:t xml:space="preserve"> TABLICA</w:t>
      </w:r>
      <w:bookmarkEnd w:id="78"/>
    </w:p>
    <w:p w:rsidR="00591EC0" w:rsidRDefault="00591EC0" w:rsidP="006F58CD">
      <w:pPr>
        <w:spacing w:line="276" w:lineRule="auto"/>
        <w:jc w:val="both"/>
        <w:rPr>
          <w:sz w:val="24"/>
        </w:rPr>
      </w:pPr>
    </w:p>
    <w:p w:rsidR="00E14655" w:rsidRDefault="00AF2DA0">
      <w:pPr>
        <w:pStyle w:val="Tablicaslika"/>
        <w:tabs>
          <w:tab w:val="right" w:leader="dot" w:pos="9060"/>
        </w:tabs>
        <w:rPr>
          <w:rFonts w:eastAsiaTheme="minorEastAsia"/>
          <w:noProof/>
          <w:lang w:eastAsia="hr-HR"/>
        </w:rPr>
      </w:pPr>
      <w:r>
        <w:rPr>
          <w:sz w:val="24"/>
        </w:rPr>
        <w:fldChar w:fldCharType="begin"/>
      </w:r>
      <w:r w:rsidR="00407115">
        <w:rPr>
          <w:sz w:val="24"/>
        </w:rPr>
        <w:instrText xml:space="preserve"> TOC \h \z \c "Tablica" </w:instrText>
      </w:r>
      <w:r>
        <w:rPr>
          <w:sz w:val="24"/>
        </w:rPr>
        <w:fldChar w:fldCharType="separate"/>
      </w:r>
      <w:hyperlink w:anchor="_Toc530396651" w:history="1">
        <w:r w:rsidR="00E14655" w:rsidRPr="00750760">
          <w:rPr>
            <w:rStyle w:val="Hiperveza"/>
            <w:i/>
            <w:noProof/>
          </w:rPr>
          <w:t>Tablica 1 Opći podaci o obvezniku</w:t>
        </w:r>
        <w:r w:rsidR="00E14655">
          <w:rPr>
            <w:noProof/>
            <w:webHidden/>
          </w:rPr>
          <w:tab/>
        </w:r>
        <w:r w:rsidR="00E14655">
          <w:rPr>
            <w:noProof/>
            <w:webHidden/>
          </w:rPr>
          <w:fldChar w:fldCharType="begin"/>
        </w:r>
        <w:r w:rsidR="00E14655">
          <w:rPr>
            <w:noProof/>
            <w:webHidden/>
          </w:rPr>
          <w:instrText xml:space="preserve"> PAGEREF _Toc530396651 \h </w:instrText>
        </w:r>
        <w:r w:rsidR="00E14655">
          <w:rPr>
            <w:noProof/>
            <w:webHidden/>
          </w:rPr>
        </w:r>
        <w:r w:rsidR="00E14655">
          <w:rPr>
            <w:noProof/>
            <w:webHidden/>
          </w:rPr>
          <w:fldChar w:fldCharType="separate"/>
        </w:r>
        <w:r w:rsidR="00E14655">
          <w:rPr>
            <w:noProof/>
            <w:webHidden/>
          </w:rPr>
          <w:t>11</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52" w:history="1">
        <w:r w:rsidR="00E14655" w:rsidRPr="00750760">
          <w:rPr>
            <w:rStyle w:val="Hiperveza"/>
            <w:i/>
            <w:noProof/>
          </w:rPr>
          <w:t>Tablica 2 SWOT analiza</w:t>
        </w:r>
        <w:r w:rsidR="00E14655">
          <w:rPr>
            <w:noProof/>
            <w:webHidden/>
          </w:rPr>
          <w:tab/>
        </w:r>
        <w:r w:rsidR="00E14655">
          <w:rPr>
            <w:noProof/>
            <w:webHidden/>
          </w:rPr>
          <w:fldChar w:fldCharType="begin"/>
        </w:r>
        <w:r w:rsidR="00E14655">
          <w:rPr>
            <w:noProof/>
            <w:webHidden/>
          </w:rPr>
          <w:instrText xml:space="preserve"> PAGEREF _Toc530396652 \h </w:instrText>
        </w:r>
        <w:r w:rsidR="00E14655">
          <w:rPr>
            <w:noProof/>
            <w:webHidden/>
          </w:rPr>
        </w:r>
        <w:r w:rsidR="00E14655">
          <w:rPr>
            <w:noProof/>
            <w:webHidden/>
          </w:rPr>
          <w:fldChar w:fldCharType="separate"/>
        </w:r>
        <w:r w:rsidR="00E14655">
          <w:rPr>
            <w:noProof/>
            <w:webHidden/>
          </w:rPr>
          <w:t>15</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53" w:history="1">
        <w:r w:rsidR="00E14655" w:rsidRPr="00750760">
          <w:rPr>
            <w:rStyle w:val="Hiperveza"/>
            <w:i/>
            <w:noProof/>
          </w:rPr>
          <w:t>Tablica 3 PEST analiza</w:t>
        </w:r>
        <w:r w:rsidR="00E14655">
          <w:rPr>
            <w:noProof/>
            <w:webHidden/>
          </w:rPr>
          <w:tab/>
        </w:r>
        <w:r w:rsidR="00E14655">
          <w:rPr>
            <w:noProof/>
            <w:webHidden/>
          </w:rPr>
          <w:fldChar w:fldCharType="begin"/>
        </w:r>
        <w:r w:rsidR="00E14655">
          <w:rPr>
            <w:noProof/>
            <w:webHidden/>
          </w:rPr>
          <w:instrText xml:space="preserve"> PAGEREF _Toc530396653 \h </w:instrText>
        </w:r>
        <w:r w:rsidR="00E14655">
          <w:rPr>
            <w:noProof/>
            <w:webHidden/>
          </w:rPr>
        </w:r>
        <w:r w:rsidR="00E14655">
          <w:rPr>
            <w:noProof/>
            <w:webHidden/>
          </w:rPr>
          <w:fldChar w:fldCharType="separate"/>
        </w:r>
        <w:r w:rsidR="00E14655">
          <w:rPr>
            <w:noProof/>
            <w:webHidden/>
          </w:rPr>
          <w:t>17</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54" w:history="1">
        <w:r w:rsidR="00E14655" w:rsidRPr="00750760">
          <w:rPr>
            <w:rStyle w:val="Hiperveza"/>
            <w:i/>
            <w:noProof/>
          </w:rPr>
          <w:t>Tablica 4 Analiza dionika Općine Čaglin</w:t>
        </w:r>
        <w:r w:rsidR="00E14655">
          <w:rPr>
            <w:noProof/>
            <w:webHidden/>
          </w:rPr>
          <w:tab/>
        </w:r>
        <w:r w:rsidR="00E14655">
          <w:rPr>
            <w:noProof/>
            <w:webHidden/>
          </w:rPr>
          <w:fldChar w:fldCharType="begin"/>
        </w:r>
        <w:r w:rsidR="00E14655">
          <w:rPr>
            <w:noProof/>
            <w:webHidden/>
          </w:rPr>
          <w:instrText xml:space="preserve"> PAGEREF _Toc530396654 \h </w:instrText>
        </w:r>
        <w:r w:rsidR="00E14655">
          <w:rPr>
            <w:noProof/>
            <w:webHidden/>
          </w:rPr>
        </w:r>
        <w:r w:rsidR="00E14655">
          <w:rPr>
            <w:noProof/>
            <w:webHidden/>
          </w:rPr>
          <w:fldChar w:fldCharType="separate"/>
        </w:r>
        <w:r w:rsidR="00E14655">
          <w:rPr>
            <w:noProof/>
            <w:webHidden/>
          </w:rPr>
          <w:t>21</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55" w:history="1">
        <w:r w:rsidR="00E14655" w:rsidRPr="00750760">
          <w:rPr>
            <w:rStyle w:val="Hiperveza"/>
            <w:rFonts w:cs="Arial"/>
            <w:i/>
            <w:noProof/>
          </w:rPr>
          <w:t xml:space="preserve">Tablica 5 </w:t>
        </w:r>
        <w:r w:rsidR="00E14655" w:rsidRPr="00750760">
          <w:rPr>
            <w:rStyle w:val="Hiperveza"/>
            <w:rFonts w:eastAsia="Calibri" w:cs="Arial"/>
            <w:i/>
            <w:noProof/>
            <w:lang w:eastAsia="hr-HR"/>
          </w:rPr>
          <w:t>Ostvareni prihodi/primici Općine Čaglin za 2015. i 2016. godinu, u kn</w:t>
        </w:r>
        <w:r w:rsidR="00E14655">
          <w:rPr>
            <w:noProof/>
            <w:webHidden/>
          </w:rPr>
          <w:tab/>
        </w:r>
        <w:r w:rsidR="00E14655">
          <w:rPr>
            <w:noProof/>
            <w:webHidden/>
          </w:rPr>
          <w:fldChar w:fldCharType="begin"/>
        </w:r>
        <w:r w:rsidR="00E14655">
          <w:rPr>
            <w:noProof/>
            <w:webHidden/>
          </w:rPr>
          <w:instrText xml:space="preserve"> PAGEREF _Toc530396655 \h </w:instrText>
        </w:r>
        <w:r w:rsidR="00E14655">
          <w:rPr>
            <w:noProof/>
            <w:webHidden/>
          </w:rPr>
        </w:r>
        <w:r w:rsidR="00E14655">
          <w:rPr>
            <w:noProof/>
            <w:webHidden/>
          </w:rPr>
          <w:fldChar w:fldCharType="separate"/>
        </w:r>
        <w:r w:rsidR="00E14655">
          <w:rPr>
            <w:noProof/>
            <w:webHidden/>
          </w:rPr>
          <w:t>22</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56" w:history="1">
        <w:r w:rsidR="00E14655" w:rsidRPr="00750760">
          <w:rPr>
            <w:rStyle w:val="Hiperveza"/>
            <w:rFonts w:cs="Arial"/>
            <w:i/>
            <w:noProof/>
          </w:rPr>
          <w:t xml:space="preserve">Tablica 6 </w:t>
        </w:r>
        <w:r w:rsidR="00E14655" w:rsidRPr="00750760">
          <w:rPr>
            <w:rStyle w:val="Hiperveza"/>
            <w:rFonts w:eastAsia="Calibri" w:cs="Arial"/>
            <w:i/>
            <w:noProof/>
            <w:lang w:eastAsia="hr-HR"/>
          </w:rPr>
          <w:t>Ostvareni rashodi/izdaci Općine Čaglin za 2015. i 2016. godinu, u kn</w:t>
        </w:r>
        <w:r w:rsidR="00E14655">
          <w:rPr>
            <w:noProof/>
            <w:webHidden/>
          </w:rPr>
          <w:tab/>
        </w:r>
        <w:r w:rsidR="00E14655">
          <w:rPr>
            <w:noProof/>
            <w:webHidden/>
          </w:rPr>
          <w:fldChar w:fldCharType="begin"/>
        </w:r>
        <w:r w:rsidR="00E14655">
          <w:rPr>
            <w:noProof/>
            <w:webHidden/>
          </w:rPr>
          <w:instrText xml:space="preserve"> PAGEREF _Toc530396656 \h </w:instrText>
        </w:r>
        <w:r w:rsidR="00E14655">
          <w:rPr>
            <w:noProof/>
            <w:webHidden/>
          </w:rPr>
        </w:r>
        <w:r w:rsidR="00E14655">
          <w:rPr>
            <w:noProof/>
            <w:webHidden/>
          </w:rPr>
          <w:fldChar w:fldCharType="separate"/>
        </w:r>
        <w:r w:rsidR="00E14655">
          <w:rPr>
            <w:noProof/>
            <w:webHidden/>
          </w:rPr>
          <w:t>24</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57" w:history="1">
        <w:r w:rsidR="00E14655" w:rsidRPr="00750760">
          <w:rPr>
            <w:rStyle w:val="Hiperveza"/>
            <w:i/>
            <w:noProof/>
          </w:rPr>
          <w:t>Tablica 7</w:t>
        </w:r>
        <w:r w:rsidR="00E14655" w:rsidRPr="00750760">
          <w:rPr>
            <w:rStyle w:val="Hiperveza"/>
            <w:rFonts w:eastAsia="Times New Roman"/>
            <w:i/>
            <w:iCs/>
            <w:noProof/>
            <w:u w:color="F2F2F2"/>
            <w:lang w:eastAsia="hr-HR"/>
          </w:rPr>
          <w:t xml:space="preserve"> Vertikalna analiza aktive bilance </w:t>
        </w:r>
        <w:r w:rsidR="00E14655" w:rsidRPr="00750760">
          <w:rPr>
            <w:rStyle w:val="Hiperveza"/>
            <w:rFonts w:eastAsia="Calibri"/>
            <w:i/>
            <w:noProof/>
            <w:u w:color="F2F2F2"/>
          </w:rPr>
          <w:t>Općine Čaglin</w:t>
        </w:r>
        <w:r w:rsidR="00E14655">
          <w:rPr>
            <w:noProof/>
            <w:webHidden/>
          </w:rPr>
          <w:tab/>
        </w:r>
        <w:r w:rsidR="00E14655">
          <w:rPr>
            <w:noProof/>
            <w:webHidden/>
          </w:rPr>
          <w:fldChar w:fldCharType="begin"/>
        </w:r>
        <w:r w:rsidR="00E14655">
          <w:rPr>
            <w:noProof/>
            <w:webHidden/>
          </w:rPr>
          <w:instrText xml:space="preserve"> PAGEREF _Toc530396657 \h </w:instrText>
        </w:r>
        <w:r w:rsidR="00E14655">
          <w:rPr>
            <w:noProof/>
            <w:webHidden/>
          </w:rPr>
        </w:r>
        <w:r w:rsidR="00E14655">
          <w:rPr>
            <w:noProof/>
            <w:webHidden/>
          </w:rPr>
          <w:fldChar w:fldCharType="separate"/>
        </w:r>
        <w:r w:rsidR="00E14655">
          <w:rPr>
            <w:noProof/>
            <w:webHidden/>
          </w:rPr>
          <w:t>26</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58" w:history="1">
        <w:r w:rsidR="00E14655" w:rsidRPr="00750760">
          <w:rPr>
            <w:rStyle w:val="Hiperveza"/>
            <w:i/>
            <w:noProof/>
          </w:rPr>
          <w:t>Tablica 8</w:t>
        </w:r>
        <w:r w:rsidR="00E14655" w:rsidRPr="00750760">
          <w:rPr>
            <w:rStyle w:val="Hiperveza"/>
            <w:rFonts w:eastAsia="Times New Roman"/>
            <w:i/>
            <w:iCs/>
            <w:noProof/>
            <w:u w:color="F2F2F2"/>
            <w:lang w:eastAsia="hr-HR"/>
          </w:rPr>
          <w:t xml:space="preserve"> Vertikalna analiza pasive bilance </w:t>
        </w:r>
        <w:r w:rsidR="00E14655" w:rsidRPr="00750760">
          <w:rPr>
            <w:rStyle w:val="Hiperveza"/>
            <w:rFonts w:eastAsia="Calibri"/>
            <w:i/>
            <w:noProof/>
            <w:u w:color="F2F2F2"/>
          </w:rPr>
          <w:t>Općine Čaglin</w:t>
        </w:r>
        <w:r w:rsidR="00E14655">
          <w:rPr>
            <w:noProof/>
            <w:webHidden/>
          </w:rPr>
          <w:tab/>
        </w:r>
        <w:r w:rsidR="00E14655">
          <w:rPr>
            <w:noProof/>
            <w:webHidden/>
          </w:rPr>
          <w:fldChar w:fldCharType="begin"/>
        </w:r>
        <w:r w:rsidR="00E14655">
          <w:rPr>
            <w:noProof/>
            <w:webHidden/>
          </w:rPr>
          <w:instrText xml:space="preserve"> PAGEREF _Toc530396658 \h </w:instrText>
        </w:r>
        <w:r w:rsidR="00E14655">
          <w:rPr>
            <w:noProof/>
            <w:webHidden/>
          </w:rPr>
        </w:r>
        <w:r w:rsidR="00E14655">
          <w:rPr>
            <w:noProof/>
            <w:webHidden/>
          </w:rPr>
          <w:fldChar w:fldCharType="separate"/>
        </w:r>
        <w:r w:rsidR="00E14655">
          <w:rPr>
            <w:noProof/>
            <w:webHidden/>
          </w:rPr>
          <w:t>26</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59" w:history="1">
        <w:r w:rsidR="00E14655" w:rsidRPr="00750760">
          <w:rPr>
            <w:rStyle w:val="Hiperveza"/>
            <w:i/>
            <w:noProof/>
          </w:rPr>
          <w:t>Tablica 9 Primjer portfelja nepokretne imovine u Hrvatskoj</w:t>
        </w:r>
        <w:r w:rsidR="00E14655">
          <w:rPr>
            <w:noProof/>
            <w:webHidden/>
          </w:rPr>
          <w:tab/>
        </w:r>
        <w:r w:rsidR="00E14655">
          <w:rPr>
            <w:noProof/>
            <w:webHidden/>
          </w:rPr>
          <w:fldChar w:fldCharType="begin"/>
        </w:r>
        <w:r w:rsidR="00E14655">
          <w:rPr>
            <w:noProof/>
            <w:webHidden/>
          </w:rPr>
          <w:instrText xml:space="preserve"> PAGEREF _Toc530396659 \h </w:instrText>
        </w:r>
        <w:r w:rsidR="00E14655">
          <w:rPr>
            <w:noProof/>
            <w:webHidden/>
          </w:rPr>
        </w:r>
        <w:r w:rsidR="00E14655">
          <w:rPr>
            <w:noProof/>
            <w:webHidden/>
          </w:rPr>
          <w:fldChar w:fldCharType="separate"/>
        </w:r>
        <w:r w:rsidR="00E14655">
          <w:rPr>
            <w:noProof/>
            <w:webHidden/>
          </w:rPr>
          <w:t>33</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60" w:history="1">
        <w:r w:rsidR="00E14655" w:rsidRPr="00750760">
          <w:rPr>
            <w:rStyle w:val="Hiperveza"/>
            <w:i/>
            <w:noProof/>
          </w:rPr>
          <w:t>Tablica 10 Klasifikacija imovine Općine Čaglin</w:t>
        </w:r>
        <w:r w:rsidR="00E14655">
          <w:rPr>
            <w:noProof/>
            <w:webHidden/>
          </w:rPr>
          <w:tab/>
        </w:r>
        <w:r w:rsidR="00E14655">
          <w:rPr>
            <w:noProof/>
            <w:webHidden/>
          </w:rPr>
          <w:fldChar w:fldCharType="begin"/>
        </w:r>
        <w:r w:rsidR="00E14655">
          <w:rPr>
            <w:noProof/>
            <w:webHidden/>
          </w:rPr>
          <w:instrText xml:space="preserve"> PAGEREF _Toc530396660 \h </w:instrText>
        </w:r>
        <w:r w:rsidR="00E14655">
          <w:rPr>
            <w:noProof/>
            <w:webHidden/>
          </w:rPr>
        </w:r>
        <w:r w:rsidR="00E14655">
          <w:rPr>
            <w:noProof/>
            <w:webHidden/>
          </w:rPr>
          <w:fldChar w:fldCharType="separate"/>
        </w:r>
        <w:r w:rsidR="00E14655">
          <w:rPr>
            <w:noProof/>
            <w:webHidden/>
          </w:rPr>
          <w:t>35</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61" w:history="1">
        <w:r w:rsidR="00E14655" w:rsidRPr="00750760">
          <w:rPr>
            <w:rStyle w:val="Hiperveza"/>
            <w:i/>
            <w:noProof/>
          </w:rPr>
          <w:t>Tablica 11 Popis poduzeća koja su u vlasništvu Općine Čaglin</w:t>
        </w:r>
        <w:r w:rsidR="00E14655">
          <w:rPr>
            <w:noProof/>
            <w:webHidden/>
          </w:rPr>
          <w:tab/>
        </w:r>
        <w:r w:rsidR="00E14655">
          <w:rPr>
            <w:noProof/>
            <w:webHidden/>
          </w:rPr>
          <w:fldChar w:fldCharType="begin"/>
        </w:r>
        <w:r w:rsidR="00E14655">
          <w:rPr>
            <w:noProof/>
            <w:webHidden/>
          </w:rPr>
          <w:instrText xml:space="preserve"> PAGEREF _Toc530396661 \h </w:instrText>
        </w:r>
        <w:r w:rsidR="00E14655">
          <w:rPr>
            <w:noProof/>
            <w:webHidden/>
          </w:rPr>
        </w:r>
        <w:r w:rsidR="00E14655">
          <w:rPr>
            <w:noProof/>
            <w:webHidden/>
          </w:rPr>
          <w:fldChar w:fldCharType="separate"/>
        </w:r>
        <w:r w:rsidR="00E14655">
          <w:rPr>
            <w:noProof/>
            <w:webHidden/>
          </w:rPr>
          <w:t>35</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62" w:history="1">
        <w:r w:rsidR="00E14655" w:rsidRPr="00750760">
          <w:rPr>
            <w:rStyle w:val="Hiperveza"/>
            <w:i/>
            <w:noProof/>
          </w:rPr>
          <w:t>Tablica 12</w:t>
        </w:r>
        <w:r w:rsidR="00E14655" w:rsidRPr="00750760">
          <w:rPr>
            <w:rStyle w:val="Hiperveza"/>
            <w:b/>
            <w:i/>
            <w:noProof/>
          </w:rPr>
          <w:t xml:space="preserve"> </w:t>
        </w:r>
        <w:r w:rsidR="00E14655" w:rsidRPr="00750760">
          <w:rPr>
            <w:rStyle w:val="Hiperveza"/>
            <w:i/>
            <w:noProof/>
          </w:rPr>
          <w:t>Prikaz vrijednosti imovine Općine Čaglin po portfeljima i potportfeljima</w:t>
        </w:r>
        <w:r w:rsidR="00E14655">
          <w:rPr>
            <w:noProof/>
            <w:webHidden/>
          </w:rPr>
          <w:tab/>
        </w:r>
        <w:r w:rsidR="00E14655">
          <w:rPr>
            <w:noProof/>
            <w:webHidden/>
          </w:rPr>
          <w:fldChar w:fldCharType="begin"/>
        </w:r>
        <w:r w:rsidR="00E14655">
          <w:rPr>
            <w:noProof/>
            <w:webHidden/>
          </w:rPr>
          <w:instrText xml:space="preserve"> PAGEREF _Toc530396662 \h </w:instrText>
        </w:r>
        <w:r w:rsidR="00E14655">
          <w:rPr>
            <w:noProof/>
            <w:webHidden/>
          </w:rPr>
        </w:r>
        <w:r w:rsidR="00E14655">
          <w:rPr>
            <w:noProof/>
            <w:webHidden/>
          </w:rPr>
          <w:fldChar w:fldCharType="separate"/>
        </w:r>
        <w:r w:rsidR="00E14655">
          <w:rPr>
            <w:noProof/>
            <w:webHidden/>
          </w:rPr>
          <w:t>38</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63" w:history="1">
        <w:r w:rsidR="00E14655" w:rsidRPr="00750760">
          <w:rPr>
            <w:rStyle w:val="Hiperveza"/>
            <w:i/>
            <w:noProof/>
          </w:rPr>
          <w:t>Tablica 13 Primjer operativnog izvještaja</w:t>
        </w:r>
        <w:r w:rsidR="00E14655">
          <w:rPr>
            <w:noProof/>
            <w:webHidden/>
          </w:rPr>
          <w:tab/>
        </w:r>
        <w:r w:rsidR="00E14655">
          <w:rPr>
            <w:noProof/>
            <w:webHidden/>
          </w:rPr>
          <w:fldChar w:fldCharType="begin"/>
        </w:r>
        <w:r w:rsidR="00E14655">
          <w:rPr>
            <w:noProof/>
            <w:webHidden/>
          </w:rPr>
          <w:instrText xml:space="preserve"> PAGEREF _Toc530396663 \h </w:instrText>
        </w:r>
        <w:r w:rsidR="00E14655">
          <w:rPr>
            <w:noProof/>
            <w:webHidden/>
          </w:rPr>
        </w:r>
        <w:r w:rsidR="00E14655">
          <w:rPr>
            <w:noProof/>
            <w:webHidden/>
          </w:rPr>
          <w:fldChar w:fldCharType="separate"/>
        </w:r>
        <w:r w:rsidR="00E14655">
          <w:rPr>
            <w:noProof/>
            <w:webHidden/>
          </w:rPr>
          <w:t>40</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64" w:history="1">
        <w:r w:rsidR="00E14655" w:rsidRPr="00750760">
          <w:rPr>
            <w:rStyle w:val="Hiperveza"/>
            <w:i/>
            <w:noProof/>
          </w:rPr>
          <w:t>Tablica 14 Prikaz podjele imovine Općine Čaglin prema portfeljima, katastarskoj općini i ukupnoj površini</w:t>
        </w:r>
        <w:r w:rsidR="00E14655">
          <w:rPr>
            <w:noProof/>
            <w:webHidden/>
          </w:rPr>
          <w:tab/>
        </w:r>
        <w:r w:rsidR="00E14655">
          <w:rPr>
            <w:noProof/>
            <w:webHidden/>
          </w:rPr>
          <w:fldChar w:fldCharType="begin"/>
        </w:r>
        <w:r w:rsidR="00E14655">
          <w:rPr>
            <w:noProof/>
            <w:webHidden/>
          </w:rPr>
          <w:instrText xml:space="preserve"> PAGEREF _Toc530396664 \h </w:instrText>
        </w:r>
        <w:r w:rsidR="00E14655">
          <w:rPr>
            <w:noProof/>
            <w:webHidden/>
          </w:rPr>
        </w:r>
        <w:r w:rsidR="00E14655">
          <w:rPr>
            <w:noProof/>
            <w:webHidden/>
          </w:rPr>
          <w:fldChar w:fldCharType="separate"/>
        </w:r>
        <w:r w:rsidR="00E14655">
          <w:rPr>
            <w:noProof/>
            <w:webHidden/>
          </w:rPr>
          <w:t>42</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65" w:history="1">
        <w:r w:rsidR="00E14655" w:rsidRPr="00750760">
          <w:rPr>
            <w:rStyle w:val="Hiperveza"/>
            <w:i/>
            <w:noProof/>
          </w:rPr>
          <w:t>Tablica 15 Popis poslovnih prostora u zakupu u vlasništvu Općine Čaglin</w:t>
        </w:r>
        <w:r w:rsidR="00E14655">
          <w:rPr>
            <w:noProof/>
            <w:webHidden/>
          </w:rPr>
          <w:tab/>
        </w:r>
        <w:r w:rsidR="00E14655">
          <w:rPr>
            <w:noProof/>
            <w:webHidden/>
          </w:rPr>
          <w:fldChar w:fldCharType="begin"/>
        </w:r>
        <w:r w:rsidR="00E14655">
          <w:rPr>
            <w:noProof/>
            <w:webHidden/>
          </w:rPr>
          <w:instrText xml:space="preserve"> PAGEREF _Toc530396665 \h </w:instrText>
        </w:r>
        <w:r w:rsidR="00E14655">
          <w:rPr>
            <w:noProof/>
            <w:webHidden/>
          </w:rPr>
        </w:r>
        <w:r w:rsidR="00E14655">
          <w:rPr>
            <w:noProof/>
            <w:webHidden/>
          </w:rPr>
          <w:fldChar w:fldCharType="separate"/>
        </w:r>
        <w:r w:rsidR="00E14655">
          <w:rPr>
            <w:noProof/>
            <w:webHidden/>
          </w:rPr>
          <w:t>47</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66" w:history="1">
        <w:r w:rsidR="00E14655" w:rsidRPr="00750760">
          <w:rPr>
            <w:rStyle w:val="Hiperveza"/>
            <w:i/>
            <w:noProof/>
          </w:rPr>
          <w:t>Tablica 16 Popis neprofitnih organizacija čiju djelatnost subvencionira Općina</w:t>
        </w:r>
        <w:r w:rsidR="00E14655">
          <w:rPr>
            <w:noProof/>
            <w:webHidden/>
          </w:rPr>
          <w:tab/>
        </w:r>
        <w:r w:rsidR="00E14655">
          <w:rPr>
            <w:noProof/>
            <w:webHidden/>
          </w:rPr>
          <w:fldChar w:fldCharType="begin"/>
        </w:r>
        <w:r w:rsidR="00E14655">
          <w:rPr>
            <w:noProof/>
            <w:webHidden/>
          </w:rPr>
          <w:instrText xml:space="preserve"> PAGEREF _Toc530396666 \h </w:instrText>
        </w:r>
        <w:r w:rsidR="00E14655">
          <w:rPr>
            <w:noProof/>
            <w:webHidden/>
          </w:rPr>
        </w:r>
        <w:r w:rsidR="00E14655">
          <w:rPr>
            <w:noProof/>
            <w:webHidden/>
          </w:rPr>
          <w:fldChar w:fldCharType="separate"/>
        </w:r>
        <w:r w:rsidR="00E14655">
          <w:rPr>
            <w:noProof/>
            <w:webHidden/>
          </w:rPr>
          <w:t>49</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67" w:history="1">
        <w:r w:rsidR="00E14655" w:rsidRPr="00750760">
          <w:rPr>
            <w:rStyle w:val="Hiperveza"/>
            <w:i/>
            <w:noProof/>
          </w:rPr>
          <w:t>Tablica 17 Procijenjene indirektne subvencije stanarima socijalnog najma</w:t>
        </w:r>
        <w:r w:rsidR="00E14655">
          <w:rPr>
            <w:noProof/>
            <w:webHidden/>
          </w:rPr>
          <w:tab/>
        </w:r>
        <w:r w:rsidR="00E14655">
          <w:rPr>
            <w:noProof/>
            <w:webHidden/>
          </w:rPr>
          <w:fldChar w:fldCharType="begin"/>
        </w:r>
        <w:r w:rsidR="00E14655">
          <w:rPr>
            <w:noProof/>
            <w:webHidden/>
          </w:rPr>
          <w:instrText xml:space="preserve"> PAGEREF _Toc530396667 \h </w:instrText>
        </w:r>
        <w:r w:rsidR="00E14655">
          <w:rPr>
            <w:noProof/>
            <w:webHidden/>
          </w:rPr>
        </w:r>
        <w:r w:rsidR="00E14655">
          <w:rPr>
            <w:noProof/>
            <w:webHidden/>
          </w:rPr>
          <w:fldChar w:fldCharType="separate"/>
        </w:r>
        <w:r w:rsidR="00E14655">
          <w:rPr>
            <w:noProof/>
            <w:webHidden/>
          </w:rPr>
          <w:t>49</w:t>
        </w:r>
        <w:r w:rsidR="00E14655">
          <w:rPr>
            <w:noProof/>
            <w:webHidden/>
          </w:rPr>
          <w:fldChar w:fldCharType="end"/>
        </w:r>
      </w:hyperlink>
    </w:p>
    <w:p w:rsidR="006F58CD" w:rsidRDefault="00AF2DA0" w:rsidP="006F58CD">
      <w:pPr>
        <w:spacing w:line="276" w:lineRule="auto"/>
        <w:jc w:val="both"/>
        <w:rPr>
          <w:sz w:val="24"/>
        </w:rPr>
      </w:pPr>
      <w:r>
        <w:rPr>
          <w:sz w:val="24"/>
        </w:rPr>
        <w:fldChar w:fldCharType="end"/>
      </w:r>
    </w:p>
    <w:p w:rsidR="00407115" w:rsidRDefault="00407115" w:rsidP="0020211F">
      <w:pPr>
        <w:pStyle w:val="Naslov1"/>
      </w:pPr>
      <w:bookmarkStart w:id="79" w:name="_Toc530396705"/>
      <w:r>
        <w:t>POPIS SLIKA</w:t>
      </w:r>
      <w:bookmarkEnd w:id="79"/>
    </w:p>
    <w:p w:rsidR="00407115" w:rsidRDefault="00407115" w:rsidP="006F58CD">
      <w:pPr>
        <w:spacing w:line="276" w:lineRule="auto"/>
        <w:jc w:val="both"/>
        <w:rPr>
          <w:sz w:val="24"/>
        </w:rPr>
      </w:pPr>
    </w:p>
    <w:p w:rsidR="00E14655" w:rsidRDefault="00AF2DA0">
      <w:pPr>
        <w:pStyle w:val="Tablicaslika"/>
        <w:tabs>
          <w:tab w:val="right" w:leader="dot" w:pos="9060"/>
        </w:tabs>
        <w:rPr>
          <w:rFonts w:eastAsiaTheme="minorEastAsia"/>
          <w:noProof/>
          <w:lang w:eastAsia="hr-HR"/>
        </w:rPr>
      </w:pPr>
      <w:r>
        <w:rPr>
          <w:sz w:val="24"/>
        </w:rPr>
        <w:fldChar w:fldCharType="begin"/>
      </w:r>
      <w:r w:rsidR="007A1E9E">
        <w:rPr>
          <w:sz w:val="24"/>
        </w:rPr>
        <w:instrText xml:space="preserve"> TOC \h \z \c "Slika" </w:instrText>
      </w:r>
      <w:r>
        <w:rPr>
          <w:sz w:val="24"/>
        </w:rPr>
        <w:fldChar w:fldCharType="separate"/>
      </w:r>
      <w:hyperlink r:id="rId28" w:anchor="_Toc530396668" w:history="1">
        <w:r w:rsidR="00E14655" w:rsidRPr="00237DD9">
          <w:rPr>
            <w:rStyle w:val="Hiperveza"/>
            <w:i/>
            <w:noProof/>
          </w:rPr>
          <w:t>Slika 1 Organizacijska struktura unutar Općine Čaglin</w:t>
        </w:r>
        <w:r w:rsidR="00E14655">
          <w:rPr>
            <w:noProof/>
            <w:webHidden/>
          </w:rPr>
          <w:tab/>
        </w:r>
        <w:r w:rsidR="00E14655">
          <w:rPr>
            <w:noProof/>
            <w:webHidden/>
          </w:rPr>
          <w:fldChar w:fldCharType="begin"/>
        </w:r>
        <w:r w:rsidR="00E14655">
          <w:rPr>
            <w:noProof/>
            <w:webHidden/>
          </w:rPr>
          <w:instrText xml:space="preserve"> PAGEREF _Toc530396668 \h </w:instrText>
        </w:r>
        <w:r w:rsidR="00E14655">
          <w:rPr>
            <w:noProof/>
            <w:webHidden/>
          </w:rPr>
        </w:r>
        <w:r w:rsidR="00E14655">
          <w:rPr>
            <w:noProof/>
            <w:webHidden/>
          </w:rPr>
          <w:fldChar w:fldCharType="separate"/>
        </w:r>
        <w:r w:rsidR="00E14655">
          <w:rPr>
            <w:noProof/>
            <w:webHidden/>
          </w:rPr>
          <w:t>12</w:t>
        </w:r>
        <w:r w:rsidR="00E14655">
          <w:rPr>
            <w:noProof/>
            <w:webHidden/>
          </w:rPr>
          <w:fldChar w:fldCharType="end"/>
        </w:r>
      </w:hyperlink>
    </w:p>
    <w:p w:rsidR="00407115" w:rsidRDefault="00AF2DA0" w:rsidP="006F58CD">
      <w:pPr>
        <w:spacing w:line="276" w:lineRule="auto"/>
        <w:jc w:val="both"/>
        <w:rPr>
          <w:sz w:val="24"/>
        </w:rPr>
      </w:pPr>
      <w:r>
        <w:rPr>
          <w:sz w:val="24"/>
        </w:rPr>
        <w:fldChar w:fldCharType="end"/>
      </w:r>
      <w:r>
        <w:rPr>
          <w:sz w:val="24"/>
        </w:rPr>
        <w:fldChar w:fldCharType="begin"/>
      </w:r>
      <w:r w:rsidR="00407115">
        <w:rPr>
          <w:sz w:val="24"/>
        </w:rPr>
        <w:instrText xml:space="preserve"> TOC \h \z \c "Slika" </w:instrText>
      </w:r>
      <w:r>
        <w:rPr>
          <w:sz w:val="24"/>
        </w:rPr>
        <w:fldChar w:fldCharType="end"/>
      </w:r>
    </w:p>
    <w:p w:rsidR="00407115" w:rsidRDefault="00407115" w:rsidP="0020211F">
      <w:pPr>
        <w:pStyle w:val="Naslov1"/>
      </w:pPr>
      <w:bookmarkStart w:id="80" w:name="_Toc530396706"/>
      <w:r w:rsidRPr="0020211F">
        <w:t>POPIS</w:t>
      </w:r>
      <w:r>
        <w:t xml:space="preserve"> GRAFIKONA</w:t>
      </w:r>
      <w:bookmarkEnd w:id="80"/>
    </w:p>
    <w:p w:rsidR="00407115" w:rsidRDefault="00407115" w:rsidP="006F58CD">
      <w:pPr>
        <w:spacing w:line="276" w:lineRule="auto"/>
        <w:jc w:val="both"/>
        <w:rPr>
          <w:sz w:val="24"/>
        </w:rPr>
      </w:pPr>
    </w:p>
    <w:p w:rsidR="00E14655" w:rsidRDefault="00AF2DA0">
      <w:pPr>
        <w:pStyle w:val="Tablicaslika"/>
        <w:tabs>
          <w:tab w:val="right" w:leader="dot" w:pos="9060"/>
        </w:tabs>
        <w:rPr>
          <w:rFonts w:eastAsiaTheme="minorEastAsia"/>
          <w:noProof/>
          <w:lang w:eastAsia="hr-HR"/>
        </w:rPr>
      </w:pPr>
      <w:r>
        <w:rPr>
          <w:sz w:val="24"/>
        </w:rPr>
        <w:fldChar w:fldCharType="begin"/>
      </w:r>
      <w:r w:rsidR="00407115">
        <w:rPr>
          <w:sz w:val="24"/>
        </w:rPr>
        <w:instrText xml:space="preserve"> TOC \h \z \c "Grafikon" </w:instrText>
      </w:r>
      <w:r>
        <w:rPr>
          <w:sz w:val="24"/>
        </w:rPr>
        <w:fldChar w:fldCharType="separate"/>
      </w:r>
      <w:hyperlink r:id="rId29" w:anchor="_Toc530396669" w:history="1">
        <w:r w:rsidR="00E14655" w:rsidRPr="00285523">
          <w:rPr>
            <w:rStyle w:val="Hiperveza"/>
            <w:i/>
            <w:noProof/>
          </w:rPr>
          <w:t>Grafikon 1 Interna analiza ljudskih resursa Općine Čaglin</w:t>
        </w:r>
        <w:r w:rsidR="00E14655">
          <w:rPr>
            <w:noProof/>
            <w:webHidden/>
          </w:rPr>
          <w:tab/>
        </w:r>
        <w:r w:rsidR="00E14655">
          <w:rPr>
            <w:noProof/>
            <w:webHidden/>
          </w:rPr>
          <w:fldChar w:fldCharType="begin"/>
        </w:r>
        <w:r w:rsidR="00E14655">
          <w:rPr>
            <w:noProof/>
            <w:webHidden/>
          </w:rPr>
          <w:instrText xml:space="preserve"> PAGEREF _Toc530396669 \h </w:instrText>
        </w:r>
        <w:r w:rsidR="00E14655">
          <w:rPr>
            <w:noProof/>
            <w:webHidden/>
          </w:rPr>
        </w:r>
        <w:r w:rsidR="00E14655">
          <w:rPr>
            <w:noProof/>
            <w:webHidden/>
          </w:rPr>
          <w:fldChar w:fldCharType="separate"/>
        </w:r>
        <w:r w:rsidR="00E14655">
          <w:rPr>
            <w:noProof/>
            <w:webHidden/>
          </w:rPr>
          <w:t>19</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70" w:history="1">
        <w:r w:rsidR="00E14655" w:rsidRPr="00285523">
          <w:rPr>
            <w:rStyle w:val="Hiperveza"/>
            <w:rFonts w:cs="Arial"/>
            <w:i/>
            <w:noProof/>
          </w:rPr>
          <w:t>Grafikon 2</w:t>
        </w:r>
        <w:r w:rsidR="00E14655" w:rsidRPr="00285523">
          <w:rPr>
            <w:rStyle w:val="Hiperveza"/>
            <w:rFonts w:eastAsia="Calibri" w:cs="Arial"/>
            <w:i/>
            <w:noProof/>
          </w:rPr>
          <w:t xml:space="preserve"> Kretanje izvora prihoda/primitaka u proračunu Općine Čaglin u 2015. i 2016. godini, u kunama</w:t>
        </w:r>
        <w:r w:rsidR="00E14655">
          <w:rPr>
            <w:noProof/>
            <w:webHidden/>
          </w:rPr>
          <w:tab/>
        </w:r>
        <w:r w:rsidR="00E14655">
          <w:rPr>
            <w:noProof/>
            <w:webHidden/>
          </w:rPr>
          <w:fldChar w:fldCharType="begin"/>
        </w:r>
        <w:r w:rsidR="00E14655">
          <w:rPr>
            <w:noProof/>
            <w:webHidden/>
          </w:rPr>
          <w:instrText xml:space="preserve"> PAGEREF _Toc530396670 \h </w:instrText>
        </w:r>
        <w:r w:rsidR="00E14655">
          <w:rPr>
            <w:noProof/>
            <w:webHidden/>
          </w:rPr>
        </w:r>
        <w:r w:rsidR="00E14655">
          <w:rPr>
            <w:noProof/>
            <w:webHidden/>
          </w:rPr>
          <w:fldChar w:fldCharType="separate"/>
        </w:r>
        <w:r w:rsidR="00E14655">
          <w:rPr>
            <w:noProof/>
            <w:webHidden/>
          </w:rPr>
          <w:t>23</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71" w:history="1">
        <w:r w:rsidR="00E14655" w:rsidRPr="00285523">
          <w:rPr>
            <w:rStyle w:val="Hiperveza"/>
            <w:rFonts w:cs="Arial"/>
            <w:i/>
            <w:noProof/>
          </w:rPr>
          <w:t>Grafikon 3</w:t>
        </w:r>
        <w:r w:rsidR="00E14655" w:rsidRPr="00285523">
          <w:rPr>
            <w:rStyle w:val="Hiperveza"/>
            <w:rFonts w:eastAsia="Calibri" w:cs="Arial"/>
            <w:i/>
            <w:noProof/>
          </w:rPr>
          <w:t xml:space="preserve"> Kretanje ostvarenih rashoda/izdataka u proračunu Općine Čaglin u 2015. i 2016. godini, u kunama</w:t>
        </w:r>
        <w:r w:rsidR="00E14655">
          <w:rPr>
            <w:noProof/>
            <w:webHidden/>
          </w:rPr>
          <w:tab/>
        </w:r>
        <w:r w:rsidR="00E14655">
          <w:rPr>
            <w:noProof/>
            <w:webHidden/>
          </w:rPr>
          <w:fldChar w:fldCharType="begin"/>
        </w:r>
        <w:r w:rsidR="00E14655">
          <w:rPr>
            <w:noProof/>
            <w:webHidden/>
          </w:rPr>
          <w:instrText xml:space="preserve"> PAGEREF _Toc530396671 \h </w:instrText>
        </w:r>
        <w:r w:rsidR="00E14655">
          <w:rPr>
            <w:noProof/>
            <w:webHidden/>
          </w:rPr>
        </w:r>
        <w:r w:rsidR="00E14655">
          <w:rPr>
            <w:noProof/>
            <w:webHidden/>
          </w:rPr>
          <w:fldChar w:fldCharType="separate"/>
        </w:r>
        <w:r w:rsidR="00E14655">
          <w:rPr>
            <w:noProof/>
            <w:webHidden/>
          </w:rPr>
          <w:t>24</w:t>
        </w:r>
        <w:r w:rsidR="00E14655">
          <w:rPr>
            <w:noProof/>
            <w:webHidden/>
          </w:rPr>
          <w:fldChar w:fldCharType="end"/>
        </w:r>
      </w:hyperlink>
    </w:p>
    <w:p w:rsidR="00E14655" w:rsidRDefault="0076578B">
      <w:pPr>
        <w:pStyle w:val="Tablicaslika"/>
        <w:tabs>
          <w:tab w:val="right" w:leader="dot" w:pos="9060"/>
        </w:tabs>
        <w:rPr>
          <w:rFonts w:eastAsiaTheme="minorEastAsia"/>
          <w:noProof/>
          <w:lang w:eastAsia="hr-HR"/>
        </w:rPr>
      </w:pPr>
      <w:hyperlink w:anchor="_Toc530396672" w:history="1">
        <w:r w:rsidR="00E14655" w:rsidRPr="00285523">
          <w:rPr>
            <w:rStyle w:val="Hiperveza"/>
            <w:rFonts w:cs="Arial"/>
            <w:i/>
            <w:noProof/>
          </w:rPr>
          <w:t>Grafikon 4</w:t>
        </w:r>
        <w:r w:rsidR="00E14655" w:rsidRPr="00285523">
          <w:rPr>
            <w:rStyle w:val="Hiperveza"/>
            <w:rFonts w:eastAsia="Calibri" w:cs="Arial"/>
            <w:i/>
            <w:noProof/>
          </w:rPr>
          <w:t xml:space="preserve"> Prikaz ukupno ostvarenih prihoda/primitaka i rashoda/izdataka u razdoblju od 2015./2016. godine</w:t>
        </w:r>
        <w:r w:rsidR="00E14655">
          <w:rPr>
            <w:noProof/>
            <w:webHidden/>
          </w:rPr>
          <w:tab/>
        </w:r>
        <w:r w:rsidR="00E14655">
          <w:rPr>
            <w:noProof/>
            <w:webHidden/>
          </w:rPr>
          <w:fldChar w:fldCharType="begin"/>
        </w:r>
        <w:r w:rsidR="00E14655">
          <w:rPr>
            <w:noProof/>
            <w:webHidden/>
          </w:rPr>
          <w:instrText xml:space="preserve"> PAGEREF _Toc530396672 \h </w:instrText>
        </w:r>
        <w:r w:rsidR="00E14655">
          <w:rPr>
            <w:noProof/>
            <w:webHidden/>
          </w:rPr>
        </w:r>
        <w:r w:rsidR="00E14655">
          <w:rPr>
            <w:noProof/>
            <w:webHidden/>
          </w:rPr>
          <w:fldChar w:fldCharType="separate"/>
        </w:r>
        <w:r w:rsidR="00E14655">
          <w:rPr>
            <w:noProof/>
            <w:webHidden/>
          </w:rPr>
          <w:t>25</w:t>
        </w:r>
        <w:r w:rsidR="00E14655">
          <w:rPr>
            <w:noProof/>
            <w:webHidden/>
          </w:rPr>
          <w:fldChar w:fldCharType="end"/>
        </w:r>
      </w:hyperlink>
    </w:p>
    <w:p w:rsidR="00407115" w:rsidRPr="00407115" w:rsidRDefault="00AF2DA0" w:rsidP="006F58CD">
      <w:pPr>
        <w:spacing w:line="276" w:lineRule="auto"/>
        <w:rPr>
          <w:sz w:val="24"/>
        </w:rPr>
      </w:pPr>
      <w:r>
        <w:rPr>
          <w:sz w:val="24"/>
        </w:rPr>
        <w:fldChar w:fldCharType="end"/>
      </w:r>
    </w:p>
    <w:sectPr w:rsidR="00407115" w:rsidRPr="00407115" w:rsidSect="00FE4B8D">
      <w:headerReference w:type="default" r:id="rId30"/>
      <w:headerReference w:type="first" r:id="rId31"/>
      <w:footerReference w:type="first" r:id="rId32"/>
      <w:pgSz w:w="11906" w:h="16838" w:code="9"/>
      <w:pgMar w:top="1418" w:right="1418" w:bottom="1418" w:left="1418" w:header="3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78B" w:rsidRDefault="0076578B" w:rsidP="006517C5">
      <w:pPr>
        <w:spacing w:line="240" w:lineRule="auto"/>
      </w:pPr>
      <w:r>
        <w:separator/>
      </w:r>
    </w:p>
  </w:endnote>
  <w:endnote w:type="continuationSeparator" w:id="0">
    <w:p w:rsidR="0076578B" w:rsidRDefault="0076578B" w:rsidP="00651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673251"/>
      <w:docPartObj>
        <w:docPartGallery w:val="Page Numbers (Bottom of Page)"/>
        <w:docPartUnique/>
      </w:docPartObj>
    </w:sdtPr>
    <w:sdtEndPr/>
    <w:sdtContent>
      <w:p w:rsidR="00797691" w:rsidRDefault="00797691">
        <w:pPr>
          <w:pStyle w:val="Podnoje"/>
          <w:jc w:val="center"/>
        </w:pPr>
        <w:r>
          <w:rPr>
            <w:noProof/>
            <w:lang w:eastAsia="hr-HR"/>
          </w:rPr>
          <mc:AlternateContent>
            <mc:Choice Requires="wpg">
              <w:drawing>
                <wp:inline distT="0" distB="0" distL="0" distR="0" wp14:anchorId="5C68D5D4" wp14:editId="3CE00CBE">
                  <wp:extent cx="418465" cy="221615"/>
                  <wp:effectExtent l="0" t="1270" r="1905" b="0"/>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9" name="Text Box 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691" w:rsidRDefault="00797691">
                                <w:pPr>
                                  <w:jc w:val="center"/>
                                  <w:rPr>
                                    <w:szCs w:val="18"/>
                                  </w:rPr>
                                </w:pPr>
                                <w:r>
                                  <w:fldChar w:fldCharType="begin"/>
                                </w:r>
                                <w:r>
                                  <w:instrText xml:space="preserve"> PAGE    \* MERGEFORMAT </w:instrText>
                                </w:r>
                                <w:r>
                                  <w:fldChar w:fldCharType="separate"/>
                                </w:r>
                                <w:r w:rsidR="00AB186B" w:rsidRPr="00AB186B">
                                  <w:rPr>
                                    <w:i/>
                                    <w:noProof/>
                                    <w:sz w:val="18"/>
                                    <w:szCs w:val="18"/>
                                  </w:rPr>
                                  <w:t>2</w:t>
                                </w:r>
                                <w:r>
                                  <w:rPr>
                                    <w:i/>
                                    <w:noProof/>
                                    <w:sz w:val="18"/>
                                    <w:szCs w:val="18"/>
                                  </w:rPr>
                                  <w:fldChar w:fldCharType="end"/>
                                </w:r>
                              </w:p>
                            </w:txbxContent>
                          </wps:txbx>
                          <wps:bodyPr rot="0" vert="horz" wrap="square" lIns="0" tIns="0" rIns="0" bIns="0" anchor="ctr" anchorCtr="0" upright="1">
                            <a:noAutofit/>
                          </wps:bodyPr>
                        </wps:wsp>
                        <wpg:grpSp>
                          <wpg:cNvPr id="32" name="Group 4"/>
                          <wpg:cNvGrpSpPr>
                            <a:grpSpLocks/>
                          </wpg:cNvGrpSpPr>
                          <wpg:grpSpPr bwMode="auto">
                            <a:xfrm>
                              <a:off x="5494" y="739"/>
                              <a:ext cx="372" cy="72"/>
                              <a:chOff x="5486" y="739"/>
                              <a:chExt cx="372" cy="72"/>
                            </a:xfrm>
                          </wpg:grpSpPr>
                          <wps:wsp>
                            <wps:cNvPr id="33" name="Oval 5"/>
                            <wps:cNvSpPr>
                              <a:spLocks noChangeArrowheads="1"/>
                            </wps:cNvSpPr>
                            <wps:spPr bwMode="auto">
                              <a:xfrm>
                                <a:off x="54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Oval 6"/>
                            <wps:cNvSpPr>
                              <a:spLocks noChangeArrowheads="1"/>
                            </wps:cNvSpPr>
                            <wps:spPr bwMode="auto">
                              <a:xfrm>
                                <a:off x="563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Oval 7"/>
                            <wps:cNvSpPr>
                              <a:spLocks noChangeArrowheads="1"/>
                            </wps:cNvSpPr>
                            <wps:spPr bwMode="auto">
                              <a:xfrm>
                                <a:off x="57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2" o:spid="_x0000_s105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">
                  <v:shapetype id="_x0000_t202" coordsize="21600,21600" o:spt="202" path="m,l,21600r21600,l21600,xe">
                    <v:stroke joinstyle="miter"/>
                    <v:path gradientshapeok="t" o:connecttype="rect"/>
                  </v:shapetype>
                  <v:shape id="Text Box 3" o:spid="_x0000_s1060"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Ce+cQA&#10;AADbAAAADwAAAGRycy9kb3ducmV2LnhtbESPQWvCQBSE7wX/w/IEL8Vs9FDamFViRNtLD0n9AY/s&#10;Mwlm34bsqtFf7xYKPQ4z8w2TbkbTiSsNrrWsYBHFIIgrq1uuFRx/9vN3EM4ja+wsk4I7OdisJy8p&#10;JtreuKBr6WsRIOwSVNB43ydSuqohgy6yPXHwTnYw6IMcaqkHvAW46eQyjt+kwZbDQoM95Q1V5/Ji&#10;FFBW2Mf32R1Msd3lh1PL9Co/lZpNx2wFwtPo/8N/7S+tYPkBv1/C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AnvnEAAAA2wAAAA8AAAAAAAAAAAAAAAAAmAIAAGRycy9k&#10;b3ducmV2LnhtbFBLBQYAAAAABAAEAPUAAACJAwAAAAA=&#10;" filled="f" stroked="f">
                    <v:textbox inset="0,0,0,0">
                      <w:txbxContent>
                        <w:p w:rsidR="00797691" w:rsidRDefault="00797691">
                          <w:pPr>
                            <w:jc w:val="center"/>
                            <w:rPr>
                              <w:szCs w:val="18"/>
                            </w:rPr>
                          </w:pPr>
                          <w:r>
                            <w:fldChar w:fldCharType="begin"/>
                          </w:r>
                          <w:r>
                            <w:instrText xml:space="preserve"> PAGE    \* MERGEFORMAT </w:instrText>
                          </w:r>
                          <w:r>
                            <w:fldChar w:fldCharType="separate"/>
                          </w:r>
                          <w:r w:rsidR="00AB186B" w:rsidRPr="00AB186B">
                            <w:rPr>
                              <w:i/>
                              <w:noProof/>
                              <w:sz w:val="18"/>
                              <w:szCs w:val="18"/>
                            </w:rPr>
                            <w:t>2</w:t>
                          </w:r>
                          <w:r>
                            <w:rPr>
                              <w:i/>
                              <w:noProof/>
                              <w:sz w:val="18"/>
                              <w:szCs w:val="18"/>
                            </w:rPr>
                            <w:fldChar w:fldCharType="end"/>
                          </w:r>
                        </w:p>
                      </w:txbxContent>
                    </v:textbox>
                  </v:shape>
                  <v:group id="Group 4" o:spid="_x0000_s1061"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oval id="Oval 5" o:spid="_x0000_s1062"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y4cQA&#10;AADbAAAADwAAAGRycy9kb3ducmV2LnhtbESPS2vDMBCE74H8B7GB3GK5NZTgRjF9YOghh+ZBz4u0&#10;td1aK9dSHSe/PgoEchxmvhlmVYy2FQP1vnGs4CFJQRBrZxquFBz25WIJwgdkg61jUnAiD8V6Ollh&#10;btyRtzTsQiViCfscFdQhdLmUXtdk0SeuI47et+sthij7Spoej7HctvIxTZ+kxYbjQo0dvdWkf3f/&#10;VkG2wffq9az/9p/l1zL9cVpnpVdqPhtfnkEEGsM9fKM/TOQyuH6JP0C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rsuHEAAAA2wAAAA8AAAAAAAAAAAAAAAAAmAIAAGRycy9k&#10;b3ducmV2LnhtbFBLBQYAAAAABAAEAPUAAACJAwAAAAA=&#10;" fillcolor="#dc8976 [2420]" stroked="f"/>
                    <v:oval id="Oval 6" o:spid="_x0000_s1063"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qlcMA&#10;AADbAAAADwAAAGRycy9kb3ducmV2LnhtbESPQWsCMRSE74L/ITzBm2atUmRrFG1Z8ODBqvT8SF53&#10;t25etpuoq7/eCILHYeabYWaL1lbiTI0vHSsYDRMQxNqZknMFh302mILwAdlg5ZgUXMnDYt7tzDA1&#10;7sLfdN6FXMQS9ikqKEKoUym9LsiiH7qaOHq/rrEYomxyaRq8xHJbybckeZcWS44LBdb0WZA+7k5W&#10;wXiDX/nqpv/32+xnmvw5rceZV6rfa5cfIAK14RV+0msTuQk8vs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IqlcMAAADbAAAADwAAAAAAAAAAAAAAAACYAgAAZHJzL2Rv&#10;d25yZXYueG1sUEsFBgAAAAAEAAQA9QAAAIgDAAAAAA==&#10;" fillcolor="#dc8976 [2420]" stroked="f"/>
                    <v:oval id="Oval 7" o:spid="_x0000_s1064"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DsMA&#10;AADbAAAADwAAAGRycy9kb3ducmV2LnhtbESPQWsCMRSE74L/ITzBm2atWGRrFG1Z8ODBqvT8SF53&#10;t25etpuoq7/eCILHYeabYWaL1lbiTI0vHSsYDRMQxNqZknMFh302mILwAdlg5ZgUXMnDYt7tzDA1&#10;7sLfdN6FXMQS9ikqKEKoUym9LsiiH7qaOHq/rrEYomxyaRq8xHJbybckeZcWS44LBdb0WZA+7k5W&#10;wXiDX/nqpv/32+xnmvw5rceZV6rfa5cfIAK14RV+0msTuQk8vs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PDsMAAADbAAAADwAAAAAAAAAAAAAAAACYAgAAZHJzL2Rv&#10;d25yZXYueG1sUEsFBgAAAAAEAAQA9QAAAIgDAAAAAA==&#10;" fillcolor="#dc8976 [2420]" stroked="f"/>
                  </v:group>
                  <w10:anchorlock/>
                </v:group>
              </w:pict>
            </mc:Fallback>
          </mc:AlternateContent>
        </w:r>
      </w:p>
    </w:sdtContent>
  </w:sdt>
  <w:p w:rsidR="00797691" w:rsidRDefault="0079769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763026"/>
      <w:docPartObj>
        <w:docPartGallery w:val="Page Numbers (Bottom of Page)"/>
        <w:docPartUnique/>
      </w:docPartObj>
    </w:sdtPr>
    <w:sdtEndPr/>
    <w:sdtContent>
      <w:p w:rsidR="00797691" w:rsidRDefault="00797691" w:rsidP="00FE4B8D">
        <w:pPr>
          <w:pStyle w:val="Podnoje"/>
          <w:jc w:val="center"/>
        </w:pPr>
        <w:r>
          <w:rPr>
            <w:noProof/>
            <w:lang w:eastAsia="hr-HR"/>
          </w:rPr>
          <mc:AlternateContent>
            <mc:Choice Requires="wpg">
              <w:drawing>
                <wp:inline distT="0" distB="0" distL="0" distR="0" wp14:anchorId="7A55AFFC" wp14:editId="444D4404">
                  <wp:extent cx="418465" cy="221615"/>
                  <wp:effectExtent l="0" t="1270" r="1905" b="0"/>
                  <wp:docPr id="2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3" name="Text Box 71"/>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691" w:rsidRDefault="00797691" w:rsidP="00FE4B8D">
                                <w:pPr>
                                  <w:jc w:val="center"/>
                                  <w:rPr>
                                    <w:szCs w:val="18"/>
                                  </w:rPr>
                                </w:pPr>
                                <w:r>
                                  <w:fldChar w:fldCharType="begin"/>
                                </w:r>
                                <w:r>
                                  <w:instrText xml:space="preserve"> PAGE    \* MERGEFORMAT </w:instrText>
                                </w:r>
                                <w:r>
                                  <w:fldChar w:fldCharType="separate"/>
                                </w:r>
                                <w:r w:rsidR="00074CCD" w:rsidRPr="00074CCD">
                                  <w:rPr>
                                    <w:i/>
                                    <w:noProof/>
                                    <w:sz w:val="18"/>
                                    <w:szCs w:val="18"/>
                                  </w:rPr>
                                  <w:t>37</w:t>
                                </w:r>
                                <w:r>
                                  <w:rPr>
                                    <w:i/>
                                    <w:noProof/>
                                    <w:sz w:val="18"/>
                                    <w:szCs w:val="18"/>
                                  </w:rPr>
                                  <w:fldChar w:fldCharType="end"/>
                                </w:r>
                              </w:p>
                            </w:txbxContent>
                          </wps:txbx>
                          <wps:bodyPr rot="0" vert="horz" wrap="square" lIns="0" tIns="0" rIns="0" bIns="0" anchor="ctr" anchorCtr="0" upright="1">
                            <a:noAutofit/>
                          </wps:bodyPr>
                        </wps:wsp>
                        <wpg:grpSp>
                          <wpg:cNvPr id="24" name="Group 72"/>
                          <wpg:cNvGrpSpPr>
                            <a:grpSpLocks/>
                          </wpg:cNvGrpSpPr>
                          <wpg:grpSpPr bwMode="auto">
                            <a:xfrm>
                              <a:off x="5494" y="739"/>
                              <a:ext cx="372" cy="72"/>
                              <a:chOff x="5486" y="739"/>
                              <a:chExt cx="372" cy="72"/>
                            </a:xfrm>
                          </wpg:grpSpPr>
                          <wps:wsp>
                            <wps:cNvPr id="25" name="Oval 73"/>
                            <wps:cNvSpPr>
                              <a:spLocks noChangeArrowheads="1"/>
                            </wps:cNvSpPr>
                            <wps:spPr bwMode="auto">
                              <a:xfrm>
                                <a:off x="54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Oval 74"/>
                            <wps:cNvSpPr>
                              <a:spLocks noChangeArrowheads="1"/>
                            </wps:cNvSpPr>
                            <wps:spPr bwMode="auto">
                              <a:xfrm>
                                <a:off x="563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Oval 75"/>
                            <wps:cNvSpPr>
                              <a:spLocks noChangeArrowheads="1"/>
                            </wps:cNvSpPr>
                            <wps:spPr bwMode="auto">
                              <a:xfrm>
                                <a:off x="57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70" o:spid="_x0000_s1065"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">
                  <v:shapetype id="_x0000_t202" coordsize="21600,21600" o:spt="202" path="m,l,21600r21600,l21600,xe">
                    <v:stroke joinstyle="miter"/>
                    <v:path gradientshapeok="t" o:connecttype="rect"/>
                  </v:shapetype>
                  <v:shape id="Text Box 71" o:spid="_x0000_s1066"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pE8MA&#10;AADbAAAADwAAAGRycy9kb3ducmV2LnhtbESPQWvCQBSE7wX/w/IEL8VstFBKzCoxou2lh6T+gEf2&#10;mQSzb0N21eivdwuFHoeZ+YZJN6PpxJUG11pWsIhiEMSV1S3XCo4/+/kHCOeRNXaWScGdHGzWk5cU&#10;E21vXNC19LUIEHYJKmi87xMpXdWQQRfZnjh4JzsY9EEOtdQD3gLcdHIZx+/SYMthocGe8oaqc3kx&#10;Cigr7OP77A6m2O7yw6llepWfSs2mY7YC4Wn0/+G/9pdWsHyD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ipE8MAAADbAAAADwAAAAAAAAAAAAAAAACYAgAAZHJzL2Rv&#10;d25yZXYueG1sUEsFBgAAAAAEAAQA9QAAAIgDAAAAAA==&#10;" filled="f" stroked="f">
                    <v:textbox inset="0,0,0,0">
                      <w:txbxContent>
                        <w:p w:rsidR="00797691" w:rsidRDefault="00797691" w:rsidP="00FE4B8D">
                          <w:pPr>
                            <w:jc w:val="center"/>
                            <w:rPr>
                              <w:szCs w:val="18"/>
                            </w:rPr>
                          </w:pPr>
                          <w:r>
                            <w:fldChar w:fldCharType="begin"/>
                          </w:r>
                          <w:r>
                            <w:instrText xml:space="preserve"> PAGE    \* MERGEFORMAT </w:instrText>
                          </w:r>
                          <w:r>
                            <w:fldChar w:fldCharType="separate"/>
                          </w:r>
                          <w:r w:rsidR="00074CCD" w:rsidRPr="00074CCD">
                            <w:rPr>
                              <w:i/>
                              <w:noProof/>
                              <w:sz w:val="18"/>
                              <w:szCs w:val="18"/>
                            </w:rPr>
                            <w:t>37</w:t>
                          </w:r>
                          <w:r>
                            <w:rPr>
                              <w:i/>
                              <w:noProof/>
                              <w:sz w:val="18"/>
                              <w:szCs w:val="18"/>
                            </w:rPr>
                            <w:fldChar w:fldCharType="end"/>
                          </w:r>
                        </w:p>
                      </w:txbxContent>
                    </v:textbox>
                  </v:shape>
                  <v:group id="Group 72" o:spid="_x0000_s1067"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73" o:spid="_x0000_s1068"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cZ08QA&#10;AADbAAAADwAAAGRycy9kb3ducmV2LnhtbESPQWvCQBSE74L/YXmCN92oWCR1FW0J9ODBGvH82H1N&#10;0mbfxuyqqb/eFQo9DjPzDbNcd7YWV2p95VjBZJyAINbOVFwoOObZaAHCB2SDtWNS8Ese1qt+b4mp&#10;cTf+pOshFCJC2KeooAyhSaX0uiSLfuwa4uh9udZiiLItpGnxFuG2ltMkeZEWK44LJTb0VpL+OVys&#10;gtkO34vtXZ/zfXZaJN9O61nmlRoOus0riEBd+A//tT+Mgukcnl/i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GdPEAAAA2wAAAA8AAAAAAAAAAAAAAAAAmAIAAGRycy9k&#10;b3ducmV2LnhtbFBLBQYAAAAABAAEAPUAAACJAwAAAAA=&#10;" fillcolor="#dc8976 [2420]" stroked="f"/>
                    <v:oval id="Oval 74" o:spid="_x0000_s1069"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WHpMMA&#10;AADbAAAADwAAAGRycy9kb3ducmV2LnhtbESPT4vCMBTE78J+h/AWvGmqgkjXKLpS8LAH/7HnR/Js&#10;q81Lt4na9dMbQfA4zMxvmOm8tZW4UuNLxwoG/QQEsXam5FzBYZ/1JiB8QDZYOSYF/+RhPvvoTDE1&#10;7sZbuu5CLiKEfYoKihDqVEqvC7Lo+64mjt7RNRZDlE0uTYO3CLeVHCbJWFosOS4UWNN3Qfq8u1gF&#10;ox9c5cu7/ttvst9JcnJajzKvVPezXXyBCNSGd/jVXhsFwz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WHpMMAAADbAAAADwAAAAAAAAAAAAAAAACYAgAAZHJzL2Rv&#10;d25yZXYueG1sUEsFBgAAAAAEAAQA9QAAAIgDAAAAAA==&#10;" fillcolor="#dc8976 [2420]" stroked="f"/>
                    <v:oval id="Oval 75" o:spid="_x0000_s1070"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kiP8QA&#10;AADbAAAADwAAAGRycy9kb3ducmV2LnhtbESPQWvCQBSE74L/YXmCN92oYCV1FW0J9ODBGvH82H1N&#10;0mbfxuyqqb/eFQo9DjPzDbNcd7YWV2p95VjBZJyAINbOVFwoOObZaAHCB2SDtWNS8Ese1qt+b4mp&#10;cTf+pOshFCJC2KeooAyhSaX0uiSLfuwa4uh9udZiiLItpGnxFuG2ltMkmUuLFceFEht6K0n/HC5W&#10;wWyH78X2rs/5Pjstkm+n9SzzSg0H3eYVRKAu/If/2h9GwfQFnl/i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JIj/EAAAA2wAAAA8AAAAAAAAAAAAAAAAAmAIAAGRycy9k&#10;b3ducmV2LnhtbFBLBQYAAAAABAAEAPUAAACJAwAAAAA=&#10;" fillcolor="#dc8976 [2420]" stroked="f"/>
                  </v:group>
                  <w10:anchorlock/>
                </v:group>
              </w:pict>
            </mc:Fallback>
          </mc:AlternateContent>
        </w:r>
      </w:p>
    </w:sdtContent>
  </w:sdt>
  <w:p w:rsidR="00797691" w:rsidRDefault="00797691">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706208"/>
      <w:docPartObj>
        <w:docPartGallery w:val="Page Numbers (Bottom of Page)"/>
        <w:docPartUnique/>
      </w:docPartObj>
    </w:sdtPr>
    <w:sdtEndPr/>
    <w:sdtContent>
      <w:p w:rsidR="00797691" w:rsidRDefault="00797691" w:rsidP="001C2288">
        <w:pPr>
          <w:pStyle w:val="Podnoje"/>
          <w:jc w:val="center"/>
        </w:pPr>
        <w:r>
          <w:rPr>
            <w:noProof/>
            <w:lang w:eastAsia="hr-HR"/>
          </w:rPr>
          <mc:AlternateContent>
            <mc:Choice Requires="wpg">
              <w:drawing>
                <wp:inline distT="0" distB="0" distL="0" distR="0" wp14:anchorId="633735D4" wp14:editId="5818E0D4">
                  <wp:extent cx="418465" cy="221615"/>
                  <wp:effectExtent l="2540" t="3175" r="0" b="3810"/>
                  <wp:docPr id="1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17" name="Text Box 62"/>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691" w:rsidRDefault="00797691" w:rsidP="001C2288">
                                <w:pPr>
                                  <w:jc w:val="center"/>
                                  <w:rPr>
                                    <w:szCs w:val="18"/>
                                  </w:rPr>
                                </w:pPr>
                                <w:r>
                                  <w:fldChar w:fldCharType="begin"/>
                                </w:r>
                                <w:r>
                                  <w:instrText xml:space="preserve"> PAGE    \* MERGEFORMAT </w:instrText>
                                </w:r>
                                <w:r>
                                  <w:fldChar w:fldCharType="separate"/>
                                </w:r>
                                <w:r w:rsidR="00074CCD" w:rsidRPr="00074CCD">
                                  <w:rPr>
                                    <w:i/>
                                    <w:noProof/>
                                    <w:sz w:val="18"/>
                                    <w:szCs w:val="18"/>
                                  </w:rPr>
                                  <w:t>38</w:t>
                                </w:r>
                                <w:r>
                                  <w:rPr>
                                    <w:i/>
                                    <w:noProof/>
                                    <w:sz w:val="18"/>
                                    <w:szCs w:val="18"/>
                                  </w:rPr>
                                  <w:fldChar w:fldCharType="end"/>
                                </w:r>
                              </w:p>
                            </w:txbxContent>
                          </wps:txbx>
                          <wps:bodyPr rot="0" vert="horz" wrap="square" lIns="0" tIns="0" rIns="0" bIns="0" anchor="ctr" anchorCtr="0" upright="1">
                            <a:noAutofit/>
                          </wps:bodyPr>
                        </wps:wsp>
                        <wpg:grpSp>
                          <wpg:cNvPr id="18" name="Group 63"/>
                          <wpg:cNvGrpSpPr>
                            <a:grpSpLocks/>
                          </wpg:cNvGrpSpPr>
                          <wpg:grpSpPr bwMode="auto">
                            <a:xfrm>
                              <a:off x="5494" y="739"/>
                              <a:ext cx="372" cy="72"/>
                              <a:chOff x="5486" y="739"/>
                              <a:chExt cx="372" cy="72"/>
                            </a:xfrm>
                          </wpg:grpSpPr>
                          <wps:wsp>
                            <wps:cNvPr id="19" name="Oval 64"/>
                            <wps:cNvSpPr>
                              <a:spLocks noChangeArrowheads="1"/>
                            </wps:cNvSpPr>
                            <wps:spPr bwMode="auto">
                              <a:xfrm>
                                <a:off x="54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Oval 65"/>
                            <wps:cNvSpPr>
                              <a:spLocks noChangeArrowheads="1"/>
                            </wps:cNvSpPr>
                            <wps:spPr bwMode="auto">
                              <a:xfrm>
                                <a:off x="563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Oval 66"/>
                            <wps:cNvSpPr>
                              <a:spLocks noChangeArrowheads="1"/>
                            </wps:cNvSpPr>
                            <wps:spPr bwMode="auto">
                              <a:xfrm>
                                <a:off x="57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1" o:spid="_x0000_s1071"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">
                  <v:shapetype id="_x0000_t202" coordsize="21600,21600" o:spt="202" path="m,l,21600r21600,l21600,xe">
                    <v:stroke joinstyle="miter"/>
                    <v:path gradientshapeok="t" o:connecttype="rect"/>
                  </v:shapetype>
                  <v:shape id="Text Box 62" o:spid="_x0000_s1072"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9lrcAA&#10;AADbAAAADwAAAGRycy9kb3ducmV2LnhtbERPzYrCMBC+C/sOYRa8iKa7B5VqKq6y6sVDu/sAQzP9&#10;wWZSmqjVpzeC4G0+vt9ZrnrTiAt1rras4GsSgSDOra65VPD/9zueg3AeWWNjmRTcyMEq+RgsMdb2&#10;yildMl+KEMIuRgWV920spcsrMugmtiUOXGE7gz7ArpS6w2sIN438jqKpNFhzaKiwpU1F+Sk7GwW0&#10;Tu39eHI7k/5sN7uiZhrJvVLDz369AOGp92/xy33QYf4Mnr+E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9lrcAAAADbAAAADwAAAAAAAAAAAAAAAACYAgAAZHJzL2Rvd25y&#10;ZXYueG1sUEsFBgAAAAAEAAQA9QAAAIUDAAAAAA==&#10;" filled="f" stroked="f">
                    <v:textbox inset="0,0,0,0">
                      <w:txbxContent>
                        <w:p w:rsidR="00797691" w:rsidRDefault="00797691" w:rsidP="001C2288">
                          <w:pPr>
                            <w:jc w:val="center"/>
                            <w:rPr>
                              <w:szCs w:val="18"/>
                            </w:rPr>
                          </w:pPr>
                          <w:r>
                            <w:fldChar w:fldCharType="begin"/>
                          </w:r>
                          <w:r>
                            <w:instrText xml:space="preserve"> PAGE    \* MERGEFORMAT </w:instrText>
                          </w:r>
                          <w:r>
                            <w:fldChar w:fldCharType="separate"/>
                          </w:r>
                          <w:r w:rsidR="00074CCD" w:rsidRPr="00074CCD">
                            <w:rPr>
                              <w:i/>
                              <w:noProof/>
                              <w:sz w:val="18"/>
                              <w:szCs w:val="18"/>
                            </w:rPr>
                            <w:t>38</w:t>
                          </w:r>
                          <w:r>
                            <w:rPr>
                              <w:i/>
                              <w:noProof/>
                              <w:sz w:val="18"/>
                              <w:szCs w:val="18"/>
                            </w:rPr>
                            <w:fldChar w:fldCharType="end"/>
                          </w:r>
                        </w:p>
                      </w:txbxContent>
                    </v:textbox>
                  </v:shape>
                  <v:group id="Group 63" o:spid="_x0000_s1073"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oval id="Oval 64" o:spid="_x0000_s1074"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Za8EA&#10;AADbAAAADwAAAGRycy9kb3ducmV2LnhtbERPS4vCMBC+L/gfwgje1tQVRLtG0V0KHjz4Ys9DMtt2&#10;bSbdJmr11xtB8DYf33Om89ZW4kyNLx0rGPQTEMTamZJzBYd99j4G4QOywcoxKbiSh/ms8zbF1LgL&#10;b+m8C7mIIexTVFCEUKdSel2QRd93NXHkfl1jMUTY5NI0eInhtpIfSTKSFkuODQXW9FWQPu5OVsFw&#10;jd/58qb/95vsZ5z8Oa2HmVeq120XnyACteElfrpXJs6fwOOXeIC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22WvBAAAA2wAAAA8AAAAAAAAAAAAAAAAAmAIAAGRycy9kb3du&#10;cmV2LnhtbFBLBQYAAAAABAAEAPUAAACGAwAAAAA=&#10;" fillcolor="#dc8976 [2420]" stroked="f"/>
                    <v:oval id="Oval 65" o:spid="_x0000_s1075"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6S8AA&#10;AADbAAAADwAAAGRycy9kb3ducmV2LnhtbERPTYvCMBC9C/6HMAveNF0Fka5RdpXCHjyoFc9DMttW&#10;m0ltslr99eYgeHy87/mys7W4Uusrxwo+RwkIYu1MxYWCQ54NZyB8QDZYOyYFd/KwXPR7c0yNu/GO&#10;rvtQiBjCPkUFZQhNKqXXJVn0I9cQR+7PtRZDhG0hTYu3GG5rOU6SqbRYcWwosaFVSfq8/7cKJhtc&#10;Fz8Pfcm32XGWnJzWk8wrNfjovr9ABOrCW/xy/xoF47g+fok/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6S8AAAADbAAAADwAAAAAAAAAAAAAAAACYAgAAZHJzL2Rvd25y&#10;ZXYueG1sUEsFBgAAAAAEAAQA9QAAAIUDAAAAAA==&#10;" fillcolor="#dc8976 [2420]" stroked="f"/>
                    <v:oval id="Oval 66" o:spid="_x0000_s1076"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wf0MQA&#10;AADbAAAADwAAAGRycy9kb3ducmV2LnhtbESPQWvCQBSE74L/YXkFb7rRQJHUVVol0IOH1kjPj93X&#10;JG32bcxuk7S/visIHoeZ+YbZ7EbbiJ46XztWsFwkIIi1MzWXCs5FPl+D8AHZYOOYFPySh912Otlg&#10;ZtzA79SfQikihH2GCqoQ2kxKryuy6BeuJY7ep+sshii7UpoOhwi3jVwlyaO0WHNcqLClfUX6+/Rj&#10;FaRHPJQvf/pSvOUf6+TLaZ3mXqnZw/j8BCLQGO7hW/vVKFgt4fol/g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sH9DEAAAA2wAAAA8AAAAAAAAAAAAAAAAAmAIAAGRycy9k&#10;b3ducmV2LnhtbFBLBQYAAAAABAAEAPUAAACJAwAAAAA=&#10;" fillcolor="#dc8976 [2420]" stroked="f"/>
                  </v:group>
                  <w10:anchorlock/>
                </v:group>
              </w:pict>
            </mc:Fallback>
          </mc:AlternateContent>
        </w:r>
      </w:p>
    </w:sdtContent>
  </w:sdt>
  <w:p w:rsidR="00797691" w:rsidRPr="001C2288" w:rsidRDefault="00797691" w:rsidP="001C2288">
    <w:pPr>
      <w:pStyle w:val="Podnoj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91" w:rsidRPr="002725E2" w:rsidRDefault="00797691" w:rsidP="001C2288">
    <w:pPr>
      <w:pStyle w:val="Podnoje"/>
      <w:jc w:val="center"/>
    </w:pPr>
    <w:r>
      <w:rPr>
        <w:noProof/>
        <w:lang w:eastAsia="hr-HR"/>
      </w:rPr>
      <mc:AlternateContent>
        <mc:Choice Requires="wpg">
          <w:drawing>
            <wp:inline distT="0" distB="0" distL="0" distR="0" wp14:anchorId="770E4462" wp14:editId="79625EDB">
              <wp:extent cx="418465" cy="221615"/>
              <wp:effectExtent l="0" t="0" r="1905" b="0"/>
              <wp:docPr id="1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11" name="Text Box 50"/>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691" w:rsidRDefault="00797691" w:rsidP="001C2288">
                            <w:pPr>
                              <w:jc w:val="center"/>
                              <w:rPr>
                                <w:szCs w:val="18"/>
                              </w:rPr>
                            </w:pPr>
                            <w:r>
                              <w:fldChar w:fldCharType="begin"/>
                            </w:r>
                            <w:r>
                              <w:instrText xml:space="preserve"> PAGE    \* MERGEFORMAT </w:instrText>
                            </w:r>
                            <w:r>
                              <w:fldChar w:fldCharType="separate"/>
                            </w:r>
                            <w:r w:rsidR="00074CCD" w:rsidRPr="00074CCD">
                              <w:rPr>
                                <w:i/>
                                <w:noProof/>
                                <w:sz w:val="18"/>
                                <w:szCs w:val="18"/>
                              </w:rPr>
                              <w:t>43</w:t>
                            </w:r>
                            <w:r>
                              <w:rPr>
                                <w:i/>
                                <w:noProof/>
                                <w:sz w:val="18"/>
                                <w:szCs w:val="18"/>
                              </w:rPr>
                              <w:fldChar w:fldCharType="end"/>
                            </w:r>
                          </w:p>
                        </w:txbxContent>
                      </wps:txbx>
                      <wps:bodyPr rot="0" vert="horz" wrap="square" lIns="0" tIns="0" rIns="0" bIns="0" anchor="ctr" anchorCtr="0" upright="1">
                        <a:noAutofit/>
                      </wps:bodyPr>
                    </wps:wsp>
                    <wpg:grpSp>
                      <wpg:cNvPr id="12" name="Group 51"/>
                      <wpg:cNvGrpSpPr>
                        <a:grpSpLocks/>
                      </wpg:cNvGrpSpPr>
                      <wpg:grpSpPr bwMode="auto">
                        <a:xfrm>
                          <a:off x="5494" y="739"/>
                          <a:ext cx="372" cy="72"/>
                          <a:chOff x="5486" y="739"/>
                          <a:chExt cx="372" cy="72"/>
                        </a:xfrm>
                      </wpg:grpSpPr>
                      <wps:wsp>
                        <wps:cNvPr id="13" name="Oval 52"/>
                        <wps:cNvSpPr>
                          <a:spLocks noChangeArrowheads="1"/>
                        </wps:cNvSpPr>
                        <wps:spPr bwMode="auto">
                          <a:xfrm>
                            <a:off x="54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Oval 53"/>
                        <wps:cNvSpPr>
                          <a:spLocks noChangeArrowheads="1"/>
                        </wps:cNvSpPr>
                        <wps:spPr bwMode="auto">
                          <a:xfrm>
                            <a:off x="563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Oval 54"/>
                        <wps:cNvSpPr>
                          <a:spLocks noChangeArrowheads="1"/>
                        </wps:cNvSpPr>
                        <wps:spPr bwMode="auto">
                          <a:xfrm>
                            <a:off x="57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49" o:spid="_x0000_s1077"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">
              <v:shapetype id="_x0000_t202" coordsize="21600,21600" o:spt="202" path="m,l,21600r21600,l21600,xe">
                <v:stroke joinstyle="miter"/>
                <v:path gradientshapeok="t" o:connecttype="rect"/>
              </v:shapetype>
              <v:shape id="Text Box 50" o:spid="_x0000_s1078"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pYQr0A&#10;AADbAAAADwAAAGRycy9kb3ducmV2LnhtbERPSwrCMBDdC94hjOBGNNWFSDWKH/xsXFQ9wNCMbbGZ&#10;lCZq9fRGENzN431ntmhMKR5Uu8KyguEgAkGcWl1wpuBy3vYnIJxH1lhaJgUvcrCYt1szjLV9ckKP&#10;k89ECGEXo4Lc+yqW0qU5GXQDWxEH7mprgz7AOpO6xmcIN6UcRdFYGiw4NORY0Tqn9Ha6GwW0TOz7&#10;eHM7k6w26921YOrJvVLdTrOcgvDU+L/45z7oMH8I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5pYQr0AAADbAAAADwAAAAAAAAAAAAAAAACYAgAAZHJzL2Rvd25yZXYu&#10;eG1sUEsFBgAAAAAEAAQA9QAAAIIDAAAAAA==&#10;" filled="f" stroked="f">
                <v:textbox inset="0,0,0,0">
                  <w:txbxContent>
                    <w:p w:rsidR="00797691" w:rsidRDefault="00797691" w:rsidP="001C2288">
                      <w:pPr>
                        <w:jc w:val="center"/>
                        <w:rPr>
                          <w:szCs w:val="18"/>
                        </w:rPr>
                      </w:pPr>
                      <w:r>
                        <w:fldChar w:fldCharType="begin"/>
                      </w:r>
                      <w:r>
                        <w:instrText xml:space="preserve"> PAGE    \* MERGEFORMAT </w:instrText>
                      </w:r>
                      <w:r>
                        <w:fldChar w:fldCharType="separate"/>
                      </w:r>
                      <w:r w:rsidR="00074CCD" w:rsidRPr="00074CCD">
                        <w:rPr>
                          <w:i/>
                          <w:noProof/>
                          <w:sz w:val="18"/>
                          <w:szCs w:val="18"/>
                        </w:rPr>
                        <w:t>43</w:t>
                      </w:r>
                      <w:r>
                        <w:rPr>
                          <w:i/>
                          <w:noProof/>
                          <w:sz w:val="18"/>
                          <w:szCs w:val="18"/>
                        </w:rPr>
                        <w:fldChar w:fldCharType="end"/>
                      </w:r>
                    </w:p>
                  </w:txbxContent>
                </v:textbox>
              </v:shape>
              <v:group id="Group 51" o:spid="_x0000_s1079"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Oval 52" o:spid="_x0000_s1080"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7ugcIA&#10;AADbAAAADwAAAGRycy9kb3ducmV2LnhtbERPyWrDMBC9B/IPYgK5xXJrKMGNYrpg6CGHZqHnQZra&#10;bq2Ra6mOk6+PAoHc5vHWWRWjbcVAvW8cK3hIUhDE2pmGKwWHfblYgvAB2WDrmBScyEOxnk5WmBt3&#10;5C0Nu1CJGMI+RwV1CF0updc1WfSJ64gj9+16iyHCvpKmx2MMt618TNMnabHh2FBjR2816d/dv1WQ&#10;bfC9ej3rv/1n+bVMf5zWWemVms/Gl2cQgcZwF9/cHybOz+D6SzxAr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Xu6BwgAAANsAAAAPAAAAAAAAAAAAAAAAAJgCAABkcnMvZG93&#10;bnJldi54bWxQSwUGAAAAAAQABAD1AAAAhwMAAAAA&#10;" fillcolor="#dc8976 [2420]" stroked="f"/>
                <v:oval id="Oval 53" o:spid="_x0000_s1081"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d29cEA&#10;AADbAAAADwAAAGRycy9kb3ducmV2LnhtbERPTYvCMBC9C/6HMII3TV1lka5RdJeCBw+uyp6HZLbt&#10;2ky6TdTqrzeC4G0e73Nmi9ZW4kyNLx0rGA0TEMTamZJzBYd9NpiC8AHZYOWYFFzJw2Le7cwwNe7C&#10;33TehVzEEPYpKihCqFMpvS7Ioh+6mjhyv66xGCJscmkavMRwW8m3JHmXFkuODQXW9FmQPu5OVsF4&#10;g1/56qb/99vsZ5r8Oa3HmVeq32uXHyACteElfrrXJs6fwOOXeIC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3dvXBAAAA2wAAAA8AAAAAAAAAAAAAAAAAmAIAAGRycy9kb3du&#10;cmV2LnhtbFBLBQYAAAAABAAEAPUAAACGAwAAAAA=&#10;" fillcolor="#dc8976 [2420]" stroked="f"/>
                <v:oval id="Oval 54" o:spid="_x0000_s1082"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vTbsEA&#10;AADbAAAADwAAAGRycy9kb3ducmV2LnhtbERPTYvCMBC9C/6HMII3TV1xka5RdJeCBw+uyp6HZLbt&#10;2ky6TdTqrzeC4G0e73Nmi9ZW4kyNLx0rGA0TEMTamZJzBYd9NpiC8AHZYOWYFFzJw2Le7cwwNe7C&#10;33TehVzEEPYpKihCqFMpvS7Ioh+6mjhyv66xGCJscmkavMRwW8m3JHmXFkuODQXW9FmQPu5OVsF4&#10;g1/56qb/99vsZ5r8Oa3HmVeq32uXHyACteElfrrXJs6fwOOXeIC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7027BAAAA2wAAAA8AAAAAAAAAAAAAAAAAmAIAAGRycy9kb3du&#10;cmV2LnhtbFBLBQYAAAAABAAEAPUAAACGAwAAAAA=&#10;" fillcolor="#dc8976 [2420]" stroked="f"/>
              </v:group>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78B" w:rsidRDefault="0076578B" w:rsidP="006517C5">
      <w:pPr>
        <w:spacing w:line="240" w:lineRule="auto"/>
      </w:pPr>
      <w:r>
        <w:separator/>
      </w:r>
    </w:p>
  </w:footnote>
  <w:footnote w:type="continuationSeparator" w:id="0">
    <w:p w:rsidR="0076578B" w:rsidRDefault="0076578B" w:rsidP="006517C5">
      <w:pPr>
        <w:spacing w:line="240" w:lineRule="auto"/>
      </w:pPr>
      <w:r>
        <w:continuationSeparator/>
      </w:r>
    </w:p>
  </w:footnote>
  <w:footnote w:id="1">
    <w:p w:rsidR="00797691" w:rsidRPr="00E25268" w:rsidRDefault="00797691" w:rsidP="00E25268">
      <w:pPr>
        <w:spacing w:line="240" w:lineRule="auto"/>
        <w:jc w:val="both"/>
        <w:rPr>
          <w:rFonts w:ascii="Arial" w:hAnsi="Arial" w:cs="Arial"/>
          <w:sz w:val="16"/>
          <w:szCs w:val="16"/>
        </w:rPr>
      </w:pPr>
      <w:r w:rsidRPr="00E25268">
        <w:rPr>
          <w:rStyle w:val="Referencafusnote"/>
          <w:rFonts w:ascii="Arial" w:hAnsi="Arial" w:cs="Arial"/>
          <w:sz w:val="20"/>
          <w:szCs w:val="16"/>
        </w:rPr>
        <w:footnoteRef/>
      </w:r>
      <w:r w:rsidRPr="00550774">
        <w:rPr>
          <w:rFonts w:ascii="Arial" w:hAnsi="Arial" w:cs="Arial"/>
          <w:sz w:val="16"/>
          <w:szCs w:val="16"/>
        </w:rPr>
        <w:t>Bruto efektivni dohodak</w:t>
      </w:r>
      <w:r w:rsidRPr="00E25268">
        <w:rPr>
          <w:rFonts w:ascii="Arial" w:hAnsi="Arial" w:cs="Arial"/>
          <w:sz w:val="16"/>
          <w:szCs w:val="16"/>
        </w:rPr>
        <w:t xml:space="preserve"> uključuje stvarnu zakupninu i druge dodatne iznose prihoda koji bi se prikupili ako bi se dali u zakup neiskorišteni prostori. Taj se dohodak može dalje podijeliti na dvije vrste dohotka kao što su zakupnine, prihodi od strojeva za igre na sreću, naplatu za kopiranje, itd. Ako je zakupnina umjetno niska da bi se dala subvencija zakupcu, ta se subvencija može također uključiti kao dodatak iznosu koji je doista prikupljen.</w:t>
      </w:r>
    </w:p>
  </w:footnote>
  <w:footnote w:id="2">
    <w:p w:rsidR="00797691" w:rsidRPr="00E25268" w:rsidRDefault="00797691" w:rsidP="00E25268">
      <w:pPr>
        <w:autoSpaceDE w:val="0"/>
        <w:autoSpaceDN w:val="0"/>
        <w:adjustRightInd w:val="0"/>
        <w:spacing w:line="240" w:lineRule="auto"/>
        <w:jc w:val="both"/>
        <w:rPr>
          <w:rFonts w:ascii="Arial" w:hAnsi="Arial" w:cs="Arial"/>
          <w:sz w:val="16"/>
          <w:szCs w:val="16"/>
        </w:rPr>
      </w:pPr>
      <w:r w:rsidRPr="00E25268">
        <w:rPr>
          <w:rStyle w:val="Referencafusnote"/>
          <w:rFonts w:ascii="Arial" w:hAnsi="Arial" w:cs="Arial"/>
          <w:sz w:val="20"/>
          <w:szCs w:val="16"/>
        </w:rPr>
        <w:footnoteRef/>
      </w:r>
      <w:r w:rsidRPr="00E25268">
        <w:rPr>
          <w:rFonts w:ascii="Arial" w:hAnsi="Arial" w:cs="Arial"/>
          <w:sz w:val="16"/>
          <w:szCs w:val="16"/>
        </w:rPr>
        <w:t>Iznos zakupnine koji je izgubljen zbog neiskori</w:t>
      </w:r>
      <w:r>
        <w:rPr>
          <w:rFonts w:ascii="Arial" w:hAnsi="Arial" w:cs="Arial"/>
          <w:sz w:val="16"/>
          <w:szCs w:val="16"/>
        </w:rPr>
        <w:t xml:space="preserve">štenosti i gubitaka u naplati, kao i </w:t>
      </w:r>
      <w:r w:rsidRPr="00E25268">
        <w:rPr>
          <w:rFonts w:ascii="Arial" w:hAnsi="Arial" w:cs="Arial"/>
          <w:sz w:val="16"/>
          <w:szCs w:val="16"/>
        </w:rPr>
        <w:t>subvenci</w:t>
      </w:r>
      <w:r>
        <w:rPr>
          <w:rFonts w:ascii="Arial" w:hAnsi="Arial" w:cs="Arial"/>
          <w:sz w:val="16"/>
          <w:szCs w:val="16"/>
        </w:rPr>
        <w:t>je u obliku smanjenja zakupnine uključ</w:t>
      </w:r>
      <w:r w:rsidRPr="00E25268">
        <w:rPr>
          <w:rFonts w:ascii="Arial" w:hAnsi="Arial" w:cs="Arial"/>
          <w:sz w:val="16"/>
          <w:szCs w:val="16"/>
        </w:rPr>
        <w:t>ene u gornji bruto potencijalni dohodak.</w:t>
      </w:r>
    </w:p>
  </w:footnote>
  <w:footnote w:id="3">
    <w:p w:rsidR="00797691" w:rsidRPr="00E25268" w:rsidRDefault="00797691" w:rsidP="00E25268">
      <w:pPr>
        <w:spacing w:line="240" w:lineRule="auto"/>
        <w:jc w:val="both"/>
        <w:rPr>
          <w:sz w:val="16"/>
        </w:rPr>
      </w:pPr>
      <w:r w:rsidRPr="00E25268">
        <w:rPr>
          <w:sz w:val="20"/>
          <w:vertAlign w:val="superscript"/>
        </w:rPr>
        <w:footnoteRef/>
      </w:r>
      <w:r w:rsidRPr="00E25268">
        <w:rPr>
          <w:sz w:val="16"/>
        </w:rPr>
        <w:t>Kategorije pod ovim nazivom trebalo bi</w:t>
      </w:r>
      <w:r>
        <w:rPr>
          <w:sz w:val="16"/>
        </w:rPr>
        <w:t xml:space="preserve"> promijeniti tako da uključuju druge vrste troš</w:t>
      </w:r>
      <w:r w:rsidRPr="00E25268">
        <w:rPr>
          <w:sz w:val="16"/>
        </w:rPr>
        <w:t>ko</w:t>
      </w:r>
      <w:r>
        <w:rPr>
          <w:sz w:val="16"/>
        </w:rPr>
        <w:t>va. Neke od navedenih ne moraju biti nuž</w:t>
      </w:r>
      <w:r w:rsidRPr="00E25268">
        <w:rPr>
          <w:sz w:val="16"/>
        </w:rPr>
        <w:t>ne i mogu se izbrisati.</w:t>
      </w:r>
    </w:p>
  </w:footnote>
  <w:footnote w:id="4">
    <w:p w:rsidR="00797691" w:rsidRPr="00E25268" w:rsidRDefault="00797691" w:rsidP="00E25268">
      <w:pPr>
        <w:spacing w:line="240" w:lineRule="auto"/>
        <w:jc w:val="both"/>
        <w:rPr>
          <w:sz w:val="16"/>
        </w:rPr>
      </w:pPr>
      <w:r w:rsidRPr="00E25268">
        <w:rPr>
          <w:rStyle w:val="Referencafusnote"/>
          <w:sz w:val="20"/>
        </w:rPr>
        <w:footnoteRef/>
      </w:r>
      <w:r>
        <w:rPr>
          <w:sz w:val="16"/>
        </w:rPr>
        <w:t>Ostali su troš</w:t>
      </w:r>
      <w:r w:rsidRPr="00E25268">
        <w:rPr>
          <w:sz w:val="16"/>
        </w:rPr>
        <w:t xml:space="preserve">kovi oni koji ne pripadaju ni </w:t>
      </w:r>
      <w:r>
        <w:rPr>
          <w:sz w:val="16"/>
        </w:rPr>
        <w:t xml:space="preserve">pod jedan od drugih opisanih troškova, ali </w:t>
      </w:r>
      <w:r w:rsidRPr="00E25268">
        <w:rPr>
          <w:sz w:val="16"/>
        </w:rPr>
        <w:t xml:space="preserve">su premali kako bi </w:t>
      </w:r>
      <w:r>
        <w:rPr>
          <w:sz w:val="16"/>
        </w:rPr>
        <w:t xml:space="preserve">opravdali svoj opis </w:t>
      </w:r>
      <w:r w:rsidRPr="00E25268">
        <w:rPr>
          <w:sz w:val="16"/>
        </w:rPr>
        <w:t>prema stavkama.</w:t>
      </w:r>
    </w:p>
  </w:footnote>
  <w:footnote w:id="5">
    <w:p w:rsidR="00797691" w:rsidRPr="00E25268" w:rsidRDefault="00797691" w:rsidP="00E25268">
      <w:pPr>
        <w:spacing w:line="240" w:lineRule="auto"/>
        <w:jc w:val="both"/>
        <w:rPr>
          <w:sz w:val="16"/>
        </w:rPr>
      </w:pPr>
      <w:r w:rsidRPr="00E25268">
        <w:rPr>
          <w:rStyle w:val="Referencafusnote"/>
          <w:sz w:val="20"/>
        </w:rPr>
        <w:footnoteRef/>
      </w:r>
      <w:r>
        <w:rPr>
          <w:sz w:val="16"/>
        </w:rPr>
        <w:t>Ova bi kategorija mogla uključ</w:t>
      </w:r>
      <w:r w:rsidRPr="00E25268">
        <w:rPr>
          <w:sz w:val="16"/>
        </w:rPr>
        <w:t>iti odre</w:t>
      </w:r>
      <w:r>
        <w:rPr>
          <w:rFonts w:ascii="Arial" w:hAnsi="Arial" w:cs="Arial"/>
          <w:sz w:val="16"/>
        </w:rPr>
        <w:t>đ</w:t>
      </w:r>
      <w:r w:rsidRPr="00E25268">
        <w:rPr>
          <w:sz w:val="16"/>
        </w:rPr>
        <w:t>ene</w:t>
      </w:r>
      <w:r>
        <w:rPr>
          <w:sz w:val="16"/>
        </w:rPr>
        <w:t xml:space="preserve"> raču</w:t>
      </w:r>
      <w:r w:rsidRPr="00E25268">
        <w:rPr>
          <w:sz w:val="16"/>
        </w:rPr>
        <w:t>novo</w:t>
      </w:r>
      <w:r>
        <w:rPr>
          <w:sz w:val="16"/>
        </w:rPr>
        <w:t xml:space="preserve">dstvene, pravne i druge naknade </w:t>
      </w:r>
      <w:r w:rsidRPr="00E25268">
        <w:rPr>
          <w:sz w:val="16"/>
        </w:rPr>
        <w:t>koj</w:t>
      </w:r>
      <w:r>
        <w:rPr>
          <w:sz w:val="16"/>
        </w:rPr>
        <w:t xml:space="preserve">e nastaju kao rezultat zahtjeva vlasnika, ali nisu nužne za uspješan rad </w:t>
      </w:r>
      <w:r w:rsidRPr="00E25268">
        <w:rPr>
          <w:sz w:val="16"/>
        </w:rPr>
        <w:t>imovine.</w:t>
      </w:r>
    </w:p>
  </w:footnote>
  <w:footnote w:id="6">
    <w:p w:rsidR="00797691" w:rsidRPr="00E25268" w:rsidRDefault="00797691" w:rsidP="00E25268">
      <w:pPr>
        <w:spacing w:line="240" w:lineRule="auto"/>
        <w:jc w:val="both"/>
        <w:rPr>
          <w:sz w:val="16"/>
        </w:rPr>
      </w:pPr>
      <w:r w:rsidRPr="00E25268">
        <w:rPr>
          <w:rStyle w:val="Referencafusnote"/>
          <w:sz w:val="20"/>
        </w:rPr>
        <w:footnoteRef/>
      </w:r>
      <w:r w:rsidRPr="00E25268">
        <w:rPr>
          <w:sz w:val="16"/>
        </w:rPr>
        <w:t xml:space="preserve">Za otplatu hipotekarne glavnice potrebna je gotovina, </w:t>
      </w:r>
      <w:r>
        <w:rPr>
          <w:sz w:val="16"/>
        </w:rPr>
        <w:t xml:space="preserve">ali donosi prihod vlasniku smanjenjem neotplaćenog duga na imovini. </w:t>
      </w:r>
      <w:r w:rsidRPr="00E25268">
        <w:rPr>
          <w:sz w:val="16"/>
        </w:rPr>
        <w:t>S dru</w:t>
      </w:r>
      <w:r>
        <w:rPr>
          <w:sz w:val="16"/>
        </w:rPr>
        <w:t xml:space="preserve">ge strane, otplate kamate, iako </w:t>
      </w:r>
      <w:r w:rsidRPr="00E25268">
        <w:rPr>
          <w:sz w:val="16"/>
        </w:rPr>
        <w:t>je i za njih</w:t>
      </w:r>
      <w:r>
        <w:rPr>
          <w:sz w:val="16"/>
        </w:rPr>
        <w:t xml:space="preserve"> potrebna gotovina, ne umanjuju </w:t>
      </w:r>
      <w:r w:rsidRPr="00E25268">
        <w:rPr>
          <w:sz w:val="16"/>
        </w:rPr>
        <w:t>dug pa tak</w:t>
      </w:r>
      <w:r>
        <w:rPr>
          <w:sz w:val="16"/>
        </w:rPr>
        <w:t xml:space="preserve">o ni ne donose prihod vlasniku. </w:t>
      </w:r>
      <w:r w:rsidRPr="00E25268">
        <w:rPr>
          <w:sz w:val="16"/>
        </w:rPr>
        <w:t>Dug je</w:t>
      </w:r>
      <w:r>
        <w:rPr>
          <w:sz w:val="16"/>
        </w:rPr>
        <w:t xml:space="preserve"> rezultat okolnosti u kojima se </w:t>
      </w:r>
      <w:r w:rsidRPr="00E25268">
        <w:rPr>
          <w:sz w:val="16"/>
        </w:rPr>
        <w:t>nalazi vlasnik. Sama imovin</w:t>
      </w:r>
      <w:r>
        <w:rPr>
          <w:sz w:val="16"/>
        </w:rPr>
        <w:t xml:space="preserve">a može jednako </w:t>
      </w:r>
      <w:r w:rsidRPr="00E25268">
        <w:rPr>
          <w:sz w:val="16"/>
        </w:rPr>
        <w:t>raditi i s dugom, i bez njega.</w:t>
      </w:r>
    </w:p>
  </w:footnote>
  <w:footnote w:id="7">
    <w:p w:rsidR="00797691" w:rsidRPr="00E25268" w:rsidRDefault="00797691" w:rsidP="00E25268">
      <w:pPr>
        <w:spacing w:line="240" w:lineRule="auto"/>
        <w:jc w:val="both"/>
        <w:rPr>
          <w:sz w:val="16"/>
        </w:rPr>
      </w:pPr>
      <w:r w:rsidRPr="00E25268">
        <w:rPr>
          <w:rStyle w:val="Referencafusnote"/>
          <w:sz w:val="20"/>
        </w:rPr>
        <w:footnoteRef/>
      </w:r>
      <w:r w:rsidRPr="00E25268">
        <w:rPr>
          <w:sz w:val="16"/>
        </w:rPr>
        <w:t xml:space="preserve">Tijek novca je iznos gotovine, pozitivan ili negativan, </w:t>
      </w:r>
      <w:r>
        <w:rPr>
          <w:sz w:val="16"/>
        </w:rPr>
        <w:t xml:space="preserve">koji vlasnik prima kao rezultat zadržavanja </w:t>
      </w:r>
      <w:r w:rsidRPr="00E25268">
        <w:rPr>
          <w:sz w:val="16"/>
        </w:rPr>
        <w:t>investicije.</w:t>
      </w:r>
    </w:p>
  </w:footnote>
  <w:footnote w:id="8">
    <w:p w:rsidR="00797691" w:rsidRPr="0099399B" w:rsidRDefault="00797691" w:rsidP="005C3447">
      <w:pPr>
        <w:pStyle w:val="Tekstfusnote"/>
        <w:rPr>
          <w:sz w:val="16"/>
        </w:rPr>
      </w:pPr>
      <w:r w:rsidRPr="00D7380F">
        <w:rPr>
          <w:rStyle w:val="Referencafusnote"/>
        </w:rPr>
        <w:footnoteRef/>
      </w:r>
      <w:r>
        <w:rPr>
          <w:sz w:val="16"/>
        </w:rPr>
        <w:t xml:space="preserve"> </w:t>
      </w:r>
      <w:r w:rsidRPr="0099399B">
        <w:rPr>
          <w:sz w:val="16"/>
        </w:rPr>
        <w:t xml:space="preserve">Zemljišta obuhvaćaju </w:t>
      </w:r>
      <w:r>
        <w:rPr>
          <w:sz w:val="16"/>
        </w:rPr>
        <w:t>izgrađena i neizgrađena građevinska zemljišta, poljoprivredna zemljišta, šumska te ostala zemljišta.</w:t>
      </w:r>
    </w:p>
  </w:footnote>
  <w:footnote w:id="9">
    <w:p w:rsidR="00797691" w:rsidRPr="0099399B" w:rsidRDefault="00797691" w:rsidP="005C3447">
      <w:pPr>
        <w:pStyle w:val="Tekstfusnote"/>
        <w:rPr>
          <w:sz w:val="16"/>
        </w:rPr>
      </w:pPr>
      <w:r w:rsidRPr="00D7380F">
        <w:rPr>
          <w:rStyle w:val="Referencafusnote"/>
        </w:rPr>
        <w:footnoteRef/>
      </w:r>
      <w:r>
        <w:rPr>
          <w:sz w:val="16"/>
        </w:rPr>
        <w:t xml:space="preserve"> </w:t>
      </w:r>
      <w:r w:rsidRPr="0099399B">
        <w:rPr>
          <w:sz w:val="16"/>
        </w:rPr>
        <w:t>Prometnice obu</w:t>
      </w:r>
      <w:r>
        <w:rPr>
          <w:sz w:val="16"/>
        </w:rPr>
        <w:t>hvaćaju nerazvrstane puteve.</w:t>
      </w:r>
    </w:p>
  </w:footnote>
  <w:footnote w:id="10">
    <w:p w:rsidR="00797691" w:rsidRPr="0099399B" w:rsidRDefault="00797691" w:rsidP="005C3447">
      <w:pPr>
        <w:pStyle w:val="Tekstfusnote"/>
        <w:rPr>
          <w:sz w:val="16"/>
        </w:rPr>
      </w:pPr>
      <w:r w:rsidRPr="00D7380F">
        <w:rPr>
          <w:rStyle w:val="Referencafusnote"/>
        </w:rPr>
        <w:footnoteRef/>
      </w:r>
      <w:r w:rsidRPr="0099399B">
        <w:rPr>
          <w:sz w:val="16"/>
        </w:rPr>
        <w:t xml:space="preserve"> Komunalna infrastruktura</w:t>
      </w:r>
      <w:r>
        <w:rPr>
          <w:sz w:val="16"/>
        </w:rPr>
        <w:t xml:space="preserve"> obuhvaća groblja i mrtvačnice .</w:t>
      </w:r>
    </w:p>
  </w:footnote>
  <w:footnote w:id="11">
    <w:p w:rsidR="00797691" w:rsidRPr="0099399B" w:rsidRDefault="00797691" w:rsidP="005C3447">
      <w:pPr>
        <w:pStyle w:val="Tekstfusnote"/>
        <w:rPr>
          <w:sz w:val="16"/>
        </w:rPr>
      </w:pPr>
      <w:r w:rsidRPr="00D7380F">
        <w:rPr>
          <w:rStyle w:val="Referencafusnote"/>
        </w:rPr>
        <w:footnoteRef/>
      </w:r>
      <w:r>
        <w:rPr>
          <w:sz w:val="16"/>
        </w:rPr>
        <w:t xml:space="preserve"> </w:t>
      </w:r>
      <w:r w:rsidRPr="0099399B">
        <w:rPr>
          <w:sz w:val="16"/>
        </w:rPr>
        <w:t>Javni prostori obuhvaćaju</w:t>
      </w:r>
      <w:r>
        <w:rPr>
          <w:sz w:val="16"/>
        </w:rPr>
        <w:t xml:space="preserve"> ostale javne prostore.</w:t>
      </w:r>
    </w:p>
  </w:footnote>
  <w:footnote w:id="12">
    <w:p w:rsidR="00797691" w:rsidRDefault="00797691" w:rsidP="005C3447">
      <w:pPr>
        <w:pStyle w:val="Tekstfusnote"/>
      </w:pPr>
      <w:r>
        <w:rPr>
          <w:rStyle w:val="Referencafusnote"/>
        </w:rPr>
        <w:footnoteRef/>
      </w:r>
      <w:r>
        <w:t xml:space="preserve"> </w:t>
      </w:r>
      <w:r w:rsidRPr="00C95BA1">
        <w:rPr>
          <w:sz w:val="16"/>
        </w:rPr>
        <w:t>Pos</w:t>
      </w:r>
      <w:r>
        <w:rPr>
          <w:sz w:val="16"/>
        </w:rPr>
        <w:t>lovni prostori obuhvaćaju ostale poslovne prostore</w:t>
      </w:r>
      <w:r>
        <w:t>.</w:t>
      </w:r>
    </w:p>
  </w:footnote>
  <w:footnote w:id="13">
    <w:p w:rsidR="00797691" w:rsidRDefault="00797691" w:rsidP="005C3447">
      <w:pPr>
        <w:pStyle w:val="Tekstfusnote"/>
      </w:pPr>
      <w:r>
        <w:rPr>
          <w:rStyle w:val="Referencafusnote"/>
        </w:rPr>
        <w:footnoteRef/>
      </w:r>
      <w:r>
        <w:t xml:space="preserve"> </w:t>
      </w:r>
      <w:r>
        <w:rPr>
          <w:sz w:val="16"/>
          <w:szCs w:val="16"/>
        </w:rPr>
        <w:t xml:space="preserve">Stanovi obuhvaćaju </w:t>
      </w:r>
      <w:r w:rsidRPr="00C85031">
        <w:rPr>
          <w:sz w:val="16"/>
          <w:szCs w:val="16"/>
        </w:rPr>
        <w:t xml:space="preserve">ostale </w:t>
      </w:r>
      <w:r>
        <w:rPr>
          <w:sz w:val="16"/>
          <w:szCs w:val="16"/>
        </w:rPr>
        <w:t xml:space="preserve"> </w:t>
      </w:r>
      <w:r w:rsidRPr="00C85031">
        <w:rPr>
          <w:sz w:val="16"/>
          <w:szCs w:val="16"/>
        </w:rPr>
        <w:t>stanove</w:t>
      </w:r>
      <w:r>
        <w:rPr>
          <w:sz w:val="16"/>
          <w:szCs w:val="16"/>
        </w:rPr>
        <w:t>.</w:t>
      </w:r>
    </w:p>
  </w:footnote>
  <w:footnote w:id="14">
    <w:p w:rsidR="00797691" w:rsidRPr="00D7380F" w:rsidRDefault="00797691" w:rsidP="005C3447">
      <w:pPr>
        <w:pStyle w:val="Tekstfusnote"/>
        <w:rPr>
          <w:sz w:val="16"/>
        </w:rPr>
      </w:pPr>
      <w:r w:rsidRPr="00D7380F">
        <w:rPr>
          <w:rStyle w:val="Referencafusnote"/>
        </w:rPr>
        <w:footnoteRef/>
      </w:r>
      <w:r>
        <w:rPr>
          <w:sz w:val="16"/>
        </w:rPr>
        <w:t xml:space="preserve"> </w:t>
      </w:r>
      <w:r w:rsidRPr="00D7380F">
        <w:rPr>
          <w:sz w:val="16"/>
        </w:rPr>
        <w:t xml:space="preserve">Kulturni objekti obuhvaćaju </w:t>
      </w:r>
      <w:r>
        <w:rPr>
          <w:sz w:val="16"/>
        </w:rPr>
        <w:t>domove te crkve i kapele.</w:t>
      </w:r>
    </w:p>
  </w:footnote>
  <w:footnote w:id="15">
    <w:p w:rsidR="00797691" w:rsidRPr="0099399B" w:rsidRDefault="00797691" w:rsidP="005C3447">
      <w:pPr>
        <w:pStyle w:val="Tekstfusnote"/>
        <w:rPr>
          <w:sz w:val="16"/>
        </w:rPr>
      </w:pPr>
      <w:r w:rsidRPr="00D7380F">
        <w:rPr>
          <w:rStyle w:val="Referencafusnote"/>
        </w:rPr>
        <w:footnoteRef/>
      </w:r>
      <w:r>
        <w:rPr>
          <w:sz w:val="16"/>
        </w:rPr>
        <w:t xml:space="preserve"> </w:t>
      </w:r>
      <w:r w:rsidRPr="0099399B">
        <w:rPr>
          <w:sz w:val="16"/>
        </w:rPr>
        <w:t xml:space="preserve">Sportski objekti obuhvaćaju </w:t>
      </w:r>
      <w:r>
        <w:rPr>
          <w:sz w:val="16"/>
        </w:rPr>
        <w:t>otvorene terene i zemljište za sport i rekreaciju.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70"/>
      <w:gridCol w:w="1530"/>
    </w:tblGrid>
    <w:tr w:rsidR="00797691" w:rsidTr="00FD65B9">
      <w:trPr>
        <w:trHeight w:val="288"/>
      </w:trPr>
      <w:sdt>
        <w:sdtPr>
          <w:rPr>
            <w:rFonts w:asciiTheme="majorHAnsi" w:eastAsiaTheme="majorEastAsia" w:hAnsiTheme="majorHAnsi" w:cstheme="majorBidi"/>
            <w:sz w:val="20"/>
            <w:szCs w:val="36"/>
          </w:rPr>
          <w:alias w:val="Title"/>
          <w:id w:val="-1228064616"/>
          <w:dataBinding w:prefixMappings="xmlns:ns0='http://schemas.openxmlformats.org/package/2006/metadata/core-properties' xmlns:ns1='http://purl.org/dc/elements/1.1/'" w:xpath="/ns0:coreProperties[1]/ns1:title[1]" w:storeItemID="{6C3C8BC8-F283-45AE-878A-BAB7291924A1}"/>
          <w:text/>
        </w:sdtPr>
        <w:sdtEndPr/>
        <w:sdtContent>
          <w:tc>
            <w:tcPr>
              <w:tcW w:w="7770" w:type="dxa"/>
            </w:tcPr>
            <w:p w:rsidR="00797691" w:rsidRDefault="00797691" w:rsidP="00D01EA8">
              <w:pPr>
                <w:pStyle w:val="Zaglavlje"/>
                <w:jc w:val="right"/>
                <w:rPr>
                  <w:rFonts w:asciiTheme="majorHAnsi" w:eastAsiaTheme="majorEastAsia" w:hAnsiTheme="majorHAnsi" w:cstheme="majorBidi"/>
                  <w:sz w:val="36"/>
                  <w:szCs w:val="36"/>
                </w:rPr>
              </w:pPr>
              <w:r>
                <w:rPr>
                  <w:rFonts w:asciiTheme="majorHAnsi" w:eastAsiaTheme="majorEastAsia" w:hAnsiTheme="majorHAnsi" w:cstheme="majorBidi"/>
                  <w:sz w:val="20"/>
                  <w:szCs w:val="36"/>
                </w:rPr>
                <w:t>STRATEGIJA UPRAVLJANJA IMOVINOM OPĆINE ČAGLIN</w:t>
              </w:r>
            </w:p>
          </w:tc>
        </w:sdtContent>
      </w:sdt>
      <w:sdt>
        <w:sdtPr>
          <w:rPr>
            <w:rFonts w:asciiTheme="majorHAnsi" w:eastAsiaTheme="majorEastAsia" w:hAnsiTheme="majorHAnsi" w:cstheme="majorBidi"/>
            <w:b/>
            <w:bCs/>
            <w:color w:val="D16349" w:themeColor="accent1"/>
            <w:szCs w:val="36"/>
          </w:rPr>
          <w:alias w:val="Year"/>
          <w:id w:val="1684558328"/>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530" w:type="dxa"/>
            </w:tcPr>
            <w:p w:rsidR="00797691" w:rsidRDefault="00797691" w:rsidP="00D01EA8">
              <w:pPr>
                <w:pStyle w:val="Zaglavlje"/>
                <w:rPr>
                  <w:rFonts w:asciiTheme="majorHAnsi" w:eastAsiaTheme="majorEastAsia" w:hAnsiTheme="majorHAnsi" w:cstheme="majorBidi"/>
                  <w:b/>
                  <w:bCs/>
                  <w:color w:val="D16349" w:themeColor="accent1"/>
                  <w:sz w:val="36"/>
                  <w:szCs w:val="36"/>
                </w:rPr>
              </w:pPr>
              <w:r>
                <w:rPr>
                  <w:rFonts w:asciiTheme="majorHAnsi" w:eastAsiaTheme="majorEastAsia" w:hAnsiTheme="majorHAnsi" w:cstheme="majorBidi"/>
                  <w:b/>
                  <w:bCs/>
                  <w:color w:val="D16349" w:themeColor="accent1"/>
                  <w:szCs w:val="36"/>
                  <w:lang w:val="en-US"/>
                </w:rPr>
                <w:t>2018.-2021.</w:t>
              </w:r>
            </w:p>
          </w:tc>
        </w:sdtContent>
      </w:sdt>
    </w:tr>
  </w:tbl>
  <w:p w:rsidR="00797691" w:rsidRDefault="00797691">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70"/>
      <w:gridCol w:w="1530"/>
    </w:tblGrid>
    <w:tr w:rsidR="00797691" w:rsidTr="003D6741">
      <w:trPr>
        <w:trHeight w:val="288"/>
      </w:trPr>
      <w:sdt>
        <w:sdtPr>
          <w:rPr>
            <w:rFonts w:asciiTheme="majorHAnsi" w:eastAsiaTheme="majorEastAsia" w:hAnsiTheme="majorHAnsi" w:cstheme="majorBidi"/>
            <w:sz w:val="20"/>
            <w:szCs w:val="36"/>
          </w:rPr>
          <w:alias w:val="Title"/>
          <w:id w:val="-1980911599"/>
          <w:dataBinding w:prefixMappings="xmlns:ns0='http://schemas.openxmlformats.org/package/2006/metadata/core-properties' xmlns:ns1='http://purl.org/dc/elements/1.1/'" w:xpath="/ns0:coreProperties[1]/ns1:title[1]" w:storeItemID="{6C3C8BC8-F283-45AE-878A-BAB7291924A1}"/>
          <w:text/>
        </w:sdtPr>
        <w:sdtEndPr/>
        <w:sdtContent>
          <w:tc>
            <w:tcPr>
              <w:tcW w:w="7770" w:type="dxa"/>
            </w:tcPr>
            <w:p w:rsidR="00797691" w:rsidRDefault="00797691" w:rsidP="003770E6">
              <w:pPr>
                <w:pStyle w:val="Zaglavlje"/>
                <w:jc w:val="right"/>
                <w:rPr>
                  <w:rFonts w:asciiTheme="majorHAnsi" w:eastAsiaTheme="majorEastAsia" w:hAnsiTheme="majorHAnsi" w:cstheme="majorBidi"/>
                  <w:sz w:val="36"/>
                  <w:szCs w:val="36"/>
                </w:rPr>
              </w:pPr>
              <w:r>
                <w:rPr>
                  <w:rFonts w:asciiTheme="majorHAnsi" w:eastAsiaTheme="majorEastAsia" w:hAnsiTheme="majorHAnsi" w:cstheme="majorBidi"/>
                  <w:sz w:val="20"/>
                  <w:szCs w:val="36"/>
                </w:rPr>
                <w:t>STRATEGIJA UPRAVLJANJA IMOVINOM OPĆINE ČAGLIN</w:t>
              </w:r>
            </w:p>
          </w:tc>
        </w:sdtContent>
      </w:sdt>
      <w:sdt>
        <w:sdtPr>
          <w:rPr>
            <w:rFonts w:asciiTheme="majorHAnsi" w:eastAsiaTheme="majorEastAsia" w:hAnsiTheme="majorHAnsi" w:cstheme="majorBidi"/>
            <w:b/>
            <w:bCs/>
            <w:color w:val="D16349" w:themeColor="accent1"/>
            <w:szCs w:val="36"/>
          </w:rPr>
          <w:alias w:val="Year"/>
          <w:id w:val="-79259115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530" w:type="dxa"/>
            </w:tcPr>
            <w:p w:rsidR="00797691" w:rsidRDefault="00797691" w:rsidP="003D6741">
              <w:pPr>
                <w:pStyle w:val="Zaglavlje"/>
                <w:rPr>
                  <w:rFonts w:asciiTheme="majorHAnsi" w:eastAsiaTheme="majorEastAsia" w:hAnsiTheme="majorHAnsi" w:cstheme="majorBidi"/>
                  <w:b/>
                  <w:bCs/>
                  <w:color w:val="D16349" w:themeColor="accent1"/>
                  <w:sz w:val="36"/>
                  <w:szCs w:val="36"/>
                </w:rPr>
              </w:pPr>
              <w:r>
                <w:rPr>
                  <w:rFonts w:asciiTheme="majorHAnsi" w:eastAsiaTheme="majorEastAsia" w:hAnsiTheme="majorHAnsi" w:cstheme="majorBidi"/>
                  <w:b/>
                  <w:bCs/>
                  <w:color w:val="D16349" w:themeColor="accent1"/>
                  <w:szCs w:val="36"/>
                  <w:lang w:val="en-US"/>
                </w:rPr>
                <w:t>2018.-2021.</w:t>
              </w:r>
            </w:p>
          </w:tc>
        </w:sdtContent>
      </w:sdt>
    </w:tr>
  </w:tbl>
  <w:p w:rsidR="00797691" w:rsidRDefault="00797691">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891"/>
      <w:gridCol w:w="2341"/>
    </w:tblGrid>
    <w:tr w:rsidR="00797691" w:rsidTr="003D6741">
      <w:trPr>
        <w:trHeight w:val="288"/>
      </w:trPr>
      <w:sdt>
        <w:sdtPr>
          <w:rPr>
            <w:rFonts w:asciiTheme="majorHAnsi" w:eastAsiaTheme="majorEastAsia" w:hAnsiTheme="majorHAnsi" w:cstheme="majorBidi"/>
            <w:sz w:val="20"/>
            <w:szCs w:val="36"/>
          </w:rPr>
          <w:alias w:val="Title"/>
          <w:id w:val="860706560"/>
          <w:dataBinding w:prefixMappings="xmlns:ns0='http://schemas.openxmlformats.org/package/2006/metadata/core-properties' xmlns:ns1='http://purl.org/dc/elements/1.1/'" w:xpath="/ns0:coreProperties[1]/ns1:title[1]" w:storeItemID="{6C3C8BC8-F283-45AE-878A-BAB7291924A1}"/>
          <w:text/>
        </w:sdtPr>
        <w:sdtEndPr/>
        <w:sdtContent>
          <w:tc>
            <w:tcPr>
              <w:tcW w:w="7770" w:type="dxa"/>
            </w:tcPr>
            <w:p w:rsidR="00797691" w:rsidRDefault="00797691" w:rsidP="007D6857">
              <w:pPr>
                <w:pStyle w:val="Zaglavlje"/>
                <w:jc w:val="right"/>
                <w:rPr>
                  <w:rFonts w:asciiTheme="majorHAnsi" w:eastAsiaTheme="majorEastAsia" w:hAnsiTheme="majorHAnsi" w:cstheme="majorBidi"/>
                  <w:sz w:val="36"/>
                  <w:szCs w:val="36"/>
                </w:rPr>
              </w:pPr>
              <w:r>
                <w:rPr>
                  <w:rFonts w:asciiTheme="majorHAnsi" w:eastAsiaTheme="majorEastAsia" w:hAnsiTheme="majorHAnsi" w:cstheme="majorBidi"/>
                  <w:sz w:val="20"/>
                  <w:szCs w:val="36"/>
                </w:rPr>
                <w:t>STRATEGIJA UPRAVLJANJA IMOVINOM OPĆINE ČAGLIN</w:t>
              </w:r>
            </w:p>
          </w:tc>
        </w:sdtContent>
      </w:sdt>
      <w:sdt>
        <w:sdtPr>
          <w:rPr>
            <w:rFonts w:asciiTheme="majorHAnsi" w:eastAsiaTheme="majorEastAsia" w:hAnsiTheme="majorHAnsi" w:cstheme="majorBidi"/>
            <w:b/>
            <w:bCs/>
            <w:color w:val="D16349" w:themeColor="accent1"/>
            <w:szCs w:val="36"/>
          </w:rPr>
          <w:alias w:val="Year"/>
          <w:id w:val="-13779311"/>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530" w:type="dxa"/>
            </w:tcPr>
            <w:p w:rsidR="00797691" w:rsidRDefault="00797691" w:rsidP="003D6741">
              <w:pPr>
                <w:pStyle w:val="Zaglavlje"/>
                <w:rPr>
                  <w:rFonts w:asciiTheme="majorHAnsi" w:eastAsiaTheme="majorEastAsia" w:hAnsiTheme="majorHAnsi" w:cstheme="majorBidi"/>
                  <w:b/>
                  <w:bCs/>
                  <w:color w:val="D16349" w:themeColor="accent1"/>
                  <w:sz w:val="36"/>
                  <w:szCs w:val="36"/>
                </w:rPr>
              </w:pPr>
              <w:r>
                <w:rPr>
                  <w:rFonts w:asciiTheme="majorHAnsi" w:eastAsiaTheme="majorEastAsia" w:hAnsiTheme="majorHAnsi" w:cstheme="majorBidi"/>
                  <w:b/>
                  <w:bCs/>
                  <w:color w:val="D16349" w:themeColor="accent1"/>
                  <w:szCs w:val="36"/>
                  <w:lang w:val="en-US"/>
                </w:rPr>
                <w:t>2018.-2021.</w:t>
              </w:r>
            </w:p>
          </w:tc>
        </w:sdtContent>
      </w:sdt>
    </w:tr>
  </w:tbl>
  <w:p w:rsidR="00797691" w:rsidRDefault="00797691">
    <w:pPr>
      <w:pStyle w:val="Zaglavlj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70"/>
      <w:gridCol w:w="1530"/>
    </w:tblGrid>
    <w:tr w:rsidR="00797691" w:rsidTr="003D6741">
      <w:trPr>
        <w:trHeight w:val="288"/>
      </w:trPr>
      <w:sdt>
        <w:sdtPr>
          <w:rPr>
            <w:rFonts w:asciiTheme="majorHAnsi" w:eastAsiaTheme="majorEastAsia" w:hAnsiTheme="majorHAnsi" w:cstheme="majorBidi"/>
            <w:sz w:val="20"/>
            <w:szCs w:val="36"/>
          </w:rPr>
          <w:alias w:val="Title"/>
          <w:id w:val="377281922"/>
          <w:dataBinding w:prefixMappings="xmlns:ns0='http://schemas.openxmlformats.org/package/2006/metadata/core-properties' xmlns:ns1='http://purl.org/dc/elements/1.1/'" w:xpath="/ns0:coreProperties[1]/ns1:title[1]" w:storeItemID="{6C3C8BC8-F283-45AE-878A-BAB7291924A1}"/>
          <w:text/>
        </w:sdtPr>
        <w:sdtEndPr/>
        <w:sdtContent>
          <w:tc>
            <w:tcPr>
              <w:tcW w:w="7770" w:type="dxa"/>
            </w:tcPr>
            <w:p w:rsidR="00797691" w:rsidRDefault="00797691" w:rsidP="007D6857">
              <w:pPr>
                <w:pStyle w:val="Zaglavlje"/>
                <w:jc w:val="right"/>
                <w:rPr>
                  <w:rFonts w:asciiTheme="majorHAnsi" w:eastAsiaTheme="majorEastAsia" w:hAnsiTheme="majorHAnsi" w:cstheme="majorBidi"/>
                  <w:sz w:val="36"/>
                  <w:szCs w:val="36"/>
                </w:rPr>
              </w:pPr>
              <w:r>
                <w:rPr>
                  <w:rFonts w:asciiTheme="majorHAnsi" w:eastAsiaTheme="majorEastAsia" w:hAnsiTheme="majorHAnsi" w:cstheme="majorBidi"/>
                  <w:sz w:val="20"/>
                  <w:szCs w:val="36"/>
                </w:rPr>
                <w:t>STRATEGIJA UPRAVLJANJA IMOVINOM OPĆINE ČAGLIN</w:t>
              </w:r>
            </w:p>
          </w:tc>
        </w:sdtContent>
      </w:sdt>
      <w:sdt>
        <w:sdtPr>
          <w:rPr>
            <w:rFonts w:asciiTheme="majorHAnsi" w:eastAsiaTheme="majorEastAsia" w:hAnsiTheme="majorHAnsi" w:cstheme="majorBidi"/>
            <w:b/>
            <w:bCs/>
            <w:color w:val="D16349" w:themeColor="accent1"/>
            <w:szCs w:val="36"/>
          </w:rPr>
          <w:alias w:val="Year"/>
          <w:id w:val="748082663"/>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530" w:type="dxa"/>
            </w:tcPr>
            <w:p w:rsidR="00797691" w:rsidRDefault="00797691" w:rsidP="003D6741">
              <w:pPr>
                <w:pStyle w:val="Zaglavlje"/>
                <w:rPr>
                  <w:rFonts w:asciiTheme="majorHAnsi" w:eastAsiaTheme="majorEastAsia" w:hAnsiTheme="majorHAnsi" w:cstheme="majorBidi"/>
                  <w:b/>
                  <w:bCs/>
                  <w:color w:val="D16349" w:themeColor="accent1"/>
                  <w:sz w:val="36"/>
                  <w:szCs w:val="36"/>
                </w:rPr>
              </w:pPr>
              <w:r>
                <w:rPr>
                  <w:rFonts w:asciiTheme="majorHAnsi" w:eastAsiaTheme="majorEastAsia" w:hAnsiTheme="majorHAnsi" w:cstheme="majorBidi"/>
                  <w:b/>
                  <w:bCs/>
                  <w:color w:val="D16349" w:themeColor="accent1"/>
                  <w:szCs w:val="36"/>
                  <w:lang w:val="en-US"/>
                </w:rPr>
                <w:t>2018.-2021.</w:t>
              </w:r>
            </w:p>
          </w:tc>
        </w:sdtContent>
      </w:sdt>
    </w:tr>
  </w:tbl>
  <w:p w:rsidR="00797691" w:rsidRDefault="00797691">
    <w:pPr>
      <w:pStyle w:val="Zaglavlj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891"/>
      <w:gridCol w:w="2341"/>
    </w:tblGrid>
    <w:tr w:rsidR="00797691" w:rsidTr="00FD65B9">
      <w:trPr>
        <w:trHeight w:val="288"/>
      </w:trPr>
      <w:sdt>
        <w:sdtPr>
          <w:rPr>
            <w:rFonts w:asciiTheme="majorHAnsi" w:eastAsiaTheme="majorEastAsia" w:hAnsiTheme="majorHAnsi" w:cstheme="majorBidi"/>
            <w:sz w:val="20"/>
            <w:szCs w:val="36"/>
          </w:rPr>
          <w:alias w:val="Title"/>
          <w:id w:val="-1882860269"/>
          <w:dataBinding w:prefixMappings="xmlns:ns0='http://schemas.openxmlformats.org/package/2006/metadata/core-properties' xmlns:ns1='http://purl.org/dc/elements/1.1/'" w:xpath="/ns0:coreProperties[1]/ns1:title[1]" w:storeItemID="{6C3C8BC8-F283-45AE-878A-BAB7291924A1}"/>
          <w:text/>
        </w:sdtPr>
        <w:sdtEndPr/>
        <w:sdtContent>
          <w:tc>
            <w:tcPr>
              <w:tcW w:w="7770" w:type="dxa"/>
            </w:tcPr>
            <w:p w:rsidR="00797691" w:rsidRDefault="00797691" w:rsidP="00D01EA8">
              <w:pPr>
                <w:pStyle w:val="Zaglavlje"/>
                <w:jc w:val="right"/>
                <w:rPr>
                  <w:rFonts w:asciiTheme="majorHAnsi" w:eastAsiaTheme="majorEastAsia" w:hAnsiTheme="majorHAnsi" w:cstheme="majorBidi"/>
                  <w:sz w:val="36"/>
                  <w:szCs w:val="36"/>
                </w:rPr>
              </w:pPr>
              <w:r>
                <w:rPr>
                  <w:rFonts w:asciiTheme="majorHAnsi" w:eastAsiaTheme="majorEastAsia" w:hAnsiTheme="majorHAnsi" w:cstheme="majorBidi"/>
                  <w:sz w:val="20"/>
                  <w:szCs w:val="36"/>
                </w:rPr>
                <w:t>STRATEGIJA UPRAVLJANJA IMOVINOM OPĆINE ČAGLIN</w:t>
              </w:r>
            </w:p>
          </w:tc>
        </w:sdtContent>
      </w:sdt>
      <w:sdt>
        <w:sdtPr>
          <w:rPr>
            <w:rFonts w:asciiTheme="majorHAnsi" w:eastAsiaTheme="majorEastAsia" w:hAnsiTheme="majorHAnsi" w:cstheme="majorBidi"/>
            <w:b/>
            <w:bCs/>
            <w:color w:val="D16349" w:themeColor="accent1"/>
            <w:szCs w:val="36"/>
          </w:rPr>
          <w:alias w:val="Year"/>
          <w:id w:val="-133598582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530" w:type="dxa"/>
            </w:tcPr>
            <w:p w:rsidR="00797691" w:rsidRDefault="00797691" w:rsidP="00D01EA8">
              <w:pPr>
                <w:pStyle w:val="Zaglavlje"/>
                <w:rPr>
                  <w:rFonts w:asciiTheme="majorHAnsi" w:eastAsiaTheme="majorEastAsia" w:hAnsiTheme="majorHAnsi" w:cstheme="majorBidi"/>
                  <w:b/>
                  <w:bCs/>
                  <w:color w:val="D16349" w:themeColor="accent1"/>
                  <w:sz w:val="36"/>
                  <w:szCs w:val="36"/>
                </w:rPr>
              </w:pPr>
              <w:r>
                <w:rPr>
                  <w:rFonts w:asciiTheme="majorHAnsi" w:eastAsiaTheme="majorEastAsia" w:hAnsiTheme="majorHAnsi" w:cstheme="majorBidi"/>
                  <w:b/>
                  <w:bCs/>
                  <w:color w:val="D16349" w:themeColor="accent1"/>
                  <w:szCs w:val="36"/>
                  <w:lang w:val="en-US"/>
                </w:rPr>
                <w:t>2018.-2021.</w:t>
              </w:r>
            </w:p>
          </w:tc>
        </w:sdtContent>
      </w:sdt>
    </w:tr>
  </w:tbl>
  <w:p w:rsidR="00797691" w:rsidRDefault="00797691">
    <w:pPr>
      <w:pStyle w:val="Zaglavlj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891"/>
      <w:gridCol w:w="2341"/>
    </w:tblGrid>
    <w:tr w:rsidR="00797691" w:rsidTr="003D6741">
      <w:trPr>
        <w:trHeight w:val="288"/>
      </w:trPr>
      <w:sdt>
        <w:sdtPr>
          <w:rPr>
            <w:rFonts w:asciiTheme="majorHAnsi" w:eastAsiaTheme="majorEastAsia" w:hAnsiTheme="majorHAnsi" w:cstheme="majorBidi"/>
            <w:sz w:val="20"/>
            <w:szCs w:val="36"/>
          </w:rPr>
          <w:alias w:val="Title"/>
          <w:id w:val="1291788420"/>
          <w:dataBinding w:prefixMappings="xmlns:ns0='http://schemas.openxmlformats.org/package/2006/metadata/core-properties' xmlns:ns1='http://purl.org/dc/elements/1.1/'" w:xpath="/ns0:coreProperties[1]/ns1:title[1]" w:storeItemID="{6C3C8BC8-F283-45AE-878A-BAB7291924A1}"/>
          <w:text/>
        </w:sdtPr>
        <w:sdtEndPr/>
        <w:sdtContent>
          <w:tc>
            <w:tcPr>
              <w:tcW w:w="7770" w:type="dxa"/>
            </w:tcPr>
            <w:p w:rsidR="00797691" w:rsidRDefault="00797691" w:rsidP="007D6857">
              <w:pPr>
                <w:pStyle w:val="Zaglavlje"/>
                <w:jc w:val="right"/>
                <w:rPr>
                  <w:rFonts w:asciiTheme="majorHAnsi" w:eastAsiaTheme="majorEastAsia" w:hAnsiTheme="majorHAnsi" w:cstheme="majorBidi"/>
                  <w:sz w:val="36"/>
                  <w:szCs w:val="36"/>
                </w:rPr>
              </w:pPr>
              <w:r>
                <w:rPr>
                  <w:rFonts w:asciiTheme="majorHAnsi" w:eastAsiaTheme="majorEastAsia" w:hAnsiTheme="majorHAnsi" w:cstheme="majorBidi"/>
                  <w:sz w:val="20"/>
                  <w:szCs w:val="36"/>
                </w:rPr>
                <w:t>STRATEGIJA UPRAVLJANJA IMOVINOM OPĆINE ČAGLIN</w:t>
              </w:r>
            </w:p>
          </w:tc>
        </w:sdtContent>
      </w:sdt>
      <w:sdt>
        <w:sdtPr>
          <w:rPr>
            <w:rFonts w:asciiTheme="majorHAnsi" w:eastAsiaTheme="majorEastAsia" w:hAnsiTheme="majorHAnsi" w:cstheme="majorBidi"/>
            <w:b/>
            <w:bCs/>
            <w:color w:val="D16349" w:themeColor="accent1"/>
            <w:szCs w:val="36"/>
          </w:rPr>
          <w:alias w:val="Year"/>
          <w:id w:val="-1200076511"/>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530" w:type="dxa"/>
            </w:tcPr>
            <w:p w:rsidR="00797691" w:rsidRDefault="00797691" w:rsidP="003D6741">
              <w:pPr>
                <w:pStyle w:val="Zaglavlje"/>
                <w:rPr>
                  <w:rFonts w:asciiTheme="majorHAnsi" w:eastAsiaTheme="majorEastAsia" w:hAnsiTheme="majorHAnsi" w:cstheme="majorBidi"/>
                  <w:b/>
                  <w:bCs/>
                  <w:color w:val="D16349" w:themeColor="accent1"/>
                  <w:sz w:val="36"/>
                  <w:szCs w:val="36"/>
                </w:rPr>
              </w:pPr>
              <w:r>
                <w:rPr>
                  <w:rFonts w:asciiTheme="majorHAnsi" w:eastAsiaTheme="majorEastAsia" w:hAnsiTheme="majorHAnsi" w:cstheme="majorBidi"/>
                  <w:b/>
                  <w:bCs/>
                  <w:color w:val="D16349" w:themeColor="accent1"/>
                  <w:szCs w:val="36"/>
                  <w:lang w:val="en-US"/>
                </w:rPr>
                <w:t>2018.-2021.</w:t>
              </w:r>
            </w:p>
          </w:tc>
        </w:sdtContent>
      </w:sdt>
    </w:tr>
  </w:tbl>
  <w:p w:rsidR="00797691" w:rsidRDefault="00797691">
    <w:pPr>
      <w:pStyle w:val="Zaglavlj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70"/>
      <w:gridCol w:w="1530"/>
    </w:tblGrid>
    <w:tr w:rsidR="00797691" w:rsidTr="00FD65B9">
      <w:trPr>
        <w:trHeight w:val="288"/>
      </w:trPr>
      <w:tc>
        <w:tcPr>
          <w:tcW w:w="7770" w:type="dxa"/>
        </w:tcPr>
        <w:p w:rsidR="00797691" w:rsidRDefault="00797691">
          <w:pPr>
            <w:pStyle w:val="Zaglavlje"/>
            <w:jc w:val="right"/>
            <w:rPr>
              <w:rFonts w:asciiTheme="majorHAnsi" w:eastAsiaTheme="majorEastAsia" w:hAnsiTheme="majorHAnsi" w:cstheme="majorBidi"/>
              <w:sz w:val="36"/>
              <w:szCs w:val="36"/>
            </w:rPr>
          </w:pPr>
          <w:r w:rsidRPr="00FD65B9">
            <w:rPr>
              <w:rFonts w:asciiTheme="majorHAnsi" w:eastAsiaTheme="majorEastAsia" w:hAnsiTheme="majorHAnsi" w:cstheme="majorBidi"/>
              <w:sz w:val="20"/>
              <w:szCs w:val="36"/>
            </w:rPr>
            <w:t>STRATEGIJA UPRA</w:t>
          </w:r>
          <w:r>
            <w:rPr>
              <w:rFonts w:asciiTheme="majorHAnsi" w:eastAsiaTheme="majorEastAsia" w:hAnsiTheme="majorHAnsi" w:cstheme="majorBidi"/>
              <w:sz w:val="20"/>
              <w:szCs w:val="36"/>
            </w:rPr>
            <w:t>VLJANJA IMOVINOM OPĆINE ČAGLIN</w:t>
          </w:r>
        </w:p>
      </w:tc>
      <w:tc>
        <w:tcPr>
          <w:tcW w:w="1530" w:type="dxa"/>
        </w:tcPr>
        <w:p w:rsidR="00797691" w:rsidRDefault="00797691">
          <w:pPr>
            <w:pStyle w:val="Zaglavlje"/>
            <w:rPr>
              <w:rFonts w:asciiTheme="majorHAnsi" w:eastAsiaTheme="majorEastAsia" w:hAnsiTheme="majorHAnsi" w:cstheme="majorBidi"/>
              <w:b/>
              <w:bCs/>
              <w:color w:val="D16349" w:themeColor="accent1"/>
              <w:sz w:val="36"/>
              <w:szCs w:val="36"/>
            </w:rPr>
          </w:pPr>
          <w:r>
            <w:rPr>
              <w:rFonts w:asciiTheme="majorHAnsi" w:eastAsiaTheme="majorEastAsia" w:hAnsiTheme="majorHAnsi" w:cstheme="majorBidi"/>
              <w:b/>
              <w:bCs/>
              <w:color w:val="D16349" w:themeColor="accent1"/>
              <w:szCs w:val="36"/>
              <w:lang w:val="en-US"/>
            </w:rPr>
            <w:t>2018.-2021</w:t>
          </w:r>
          <w:r w:rsidRPr="00FD65B9">
            <w:rPr>
              <w:rFonts w:asciiTheme="majorHAnsi" w:eastAsiaTheme="majorEastAsia" w:hAnsiTheme="majorHAnsi" w:cstheme="majorBidi"/>
              <w:b/>
              <w:bCs/>
              <w:color w:val="D16349" w:themeColor="accent1"/>
              <w:szCs w:val="36"/>
              <w:lang w:val="en-US"/>
            </w:rPr>
            <w:t>.</w:t>
          </w:r>
        </w:p>
      </w:tc>
    </w:tr>
  </w:tbl>
  <w:p w:rsidR="00797691" w:rsidRDefault="00797691">
    <w:pPr>
      <w:pStyle w:val="Zaglavlj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70"/>
      <w:gridCol w:w="1530"/>
    </w:tblGrid>
    <w:tr w:rsidR="00797691" w:rsidTr="003D6741">
      <w:trPr>
        <w:trHeight w:val="288"/>
      </w:trPr>
      <w:tc>
        <w:tcPr>
          <w:tcW w:w="7770" w:type="dxa"/>
        </w:tcPr>
        <w:p w:rsidR="00797691" w:rsidRDefault="00797691" w:rsidP="007D6857">
          <w:pPr>
            <w:pStyle w:val="Zaglavlje"/>
            <w:jc w:val="right"/>
            <w:rPr>
              <w:rFonts w:asciiTheme="majorHAnsi" w:eastAsiaTheme="majorEastAsia" w:hAnsiTheme="majorHAnsi" w:cstheme="majorBidi"/>
              <w:sz w:val="36"/>
              <w:szCs w:val="36"/>
            </w:rPr>
          </w:pPr>
          <w:r>
            <w:rPr>
              <w:rFonts w:asciiTheme="majorHAnsi" w:eastAsiaTheme="majorEastAsia" w:hAnsiTheme="majorHAnsi" w:cstheme="majorBidi"/>
              <w:sz w:val="20"/>
              <w:szCs w:val="36"/>
            </w:rPr>
            <w:t>STRATEGIJA UPRAVLJANJA IMOVINOM OPĆINE ČAGLIN</w:t>
          </w:r>
        </w:p>
      </w:tc>
      <w:tc>
        <w:tcPr>
          <w:tcW w:w="1530" w:type="dxa"/>
        </w:tcPr>
        <w:p w:rsidR="00797691" w:rsidRDefault="00797691" w:rsidP="003D6741">
          <w:pPr>
            <w:pStyle w:val="Zaglavlje"/>
            <w:rPr>
              <w:rFonts w:asciiTheme="majorHAnsi" w:eastAsiaTheme="majorEastAsia" w:hAnsiTheme="majorHAnsi" w:cstheme="majorBidi"/>
              <w:b/>
              <w:bCs/>
              <w:color w:val="D16349" w:themeColor="accent1"/>
              <w:sz w:val="36"/>
              <w:szCs w:val="36"/>
            </w:rPr>
          </w:pPr>
          <w:r>
            <w:rPr>
              <w:rFonts w:asciiTheme="majorHAnsi" w:eastAsiaTheme="majorEastAsia" w:hAnsiTheme="majorHAnsi" w:cstheme="majorBidi"/>
              <w:b/>
              <w:bCs/>
              <w:color w:val="D16349" w:themeColor="accent1"/>
              <w:szCs w:val="36"/>
              <w:lang w:val="en-US"/>
            </w:rPr>
            <w:t>2018.-2021</w:t>
          </w:r>
        </w:p>
      </w:tc>
    </w:tr>
  </w:tbl>
  <w:p w:rsidR="00797691" w:rsidRDefault="00797691">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056_"/>
      </v:shape>
    </w:pict>
  </w:numPicBullet>
  <w:abstractNum w:abstractNumId="0">
    <w:nsid w:val="0087677E"/>
    <w:multiLevelType w:val="hybridMultilevel"/>
    <w:tmpl w:val="376EFF26"/>
    <w:lvl w:ilvl="0" w:tplc="397EEDD0">
      <w:start w:val="1"/>
      <w:numFmt w:val="bullet"/>
      <w:lvlText w:val=""/>
      <w:lvlJc w:val="left"/>
      <w:pPr>
        <w:ind w:left="720" w:hanging="360"/>
      </w:pPr>
      <w:rPr>
        <w:rFonts w:ascii="Wingdings" w:hAnsi="Wingdings"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D03DAE"/>
    <w:multiLevelType w:val="multilevel"/>
    <w:tmpl w:val="6E52E2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2103EFB"/>
    <w:multiLevelType w:val="multilevel"/>
    <w:tmpl w:val="6E52E2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5536EE9"/>
    <w:multiLevelType w:val="hybridMultilevel"/>
    <w:tmpl w:val="8C9E2BE2"/>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055F3FD1"/>
    <w:multiLevelType w:val="hybridMultilevel"/>
    <w:tmpl w:val="C89C930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923314D"/>
    <w:multiLevelType w:val="hybridMultilevel"/>
    <w:tmpl w:val="0A78E8D8"/>
    <w:lvl w:ilvl="0" w:tplc="5C4A09C0">
      <w:start w:val="1"/>
      <w:numFmt w:val="bullet"/>
      <w:lvlText w:val=""/>
      <w:lvlPicBulletId w:val="0"/>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nsid w:val="0A232453"/>
    <w:multiLevelType w:val="multilevel"/>
    <w:tmpl w:val="451476C6"/>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BBF4284"/>
    <w:multiLevelType w:val="multilevel"/>
    <w:tmpl w:val="986AA452"/>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2F43D26"/>
    <w:multiLevelType w:val="multilevel"/>
    <w:tmpl w:val="DEFCEAD6"/>
    <w:lvl w:ilvl="0">
      <w:start w:val="1"/>
      <w:numFmt w:val="decimal"/>
      <w:lvlText w:val="%1."/>
      <w:lvlJc w:val="center"/>
      <w:pPr>
        <w:ind w:left="360" w:hanging="360"/>
      </w:pPr>
      <w:rPr>
        <w:rFonts w:hint="default"/>
      </w:rPr>
    </w:lvl>
    <w:lvl w:ilvl="1">
      <w:start w:val="1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16557375"/>
    <w:multiLevelType w:val="hybridMultilevel"/>
    <w:tmpl w:val="89F84EE6"/>
    <w:lvl w:ilvl="0" w:tplc="3BF4513C">
      <w:start w:val="1"/>
      <w:numFmt w:val="upperLetter"/>
      <w:lvlText w:val="%1."/>
      <w:lvlJc w:val="left"/>
      <w:pPr>
        <w:ind w:left="720" w:hanging="360"/>
      </w:pPr>
      <w:rPr>
        <w:b/>
        <w:color w:val="323543" w:themeColor="text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68A6F4D"/>
    <w:multiLevelType w:val="hybridMultilevel"/>
    <w:tmpl w:val="38C8C0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16DA4DB5"/>
    <w:multiLevelType w:val="multilevel"/>
    <w:tmpl w:val="6E52E2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18B57C8C"/>
    <w:multiLevelType w:val="hybridMultilevel"/>
    <w:tmpl w:val="D98A21C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9062328"/>
    <w:multiLevelType w:val="hybridMultilevel"/>
    <w:tmpl w:val="B7E8CE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B042DAB"/>
    <w:multiLevelType w:val="multilevel"/>
    <w:tmpl w:val="65E43D1C"/>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1B5E0CAB"/>
    <w:multiLevelType w:val="hybridMultilevel"/>
    <w:tmpl w:val="6F28C3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1C03605F"/>
    <w:multiLevelType w:val="hybridMultilevel"/>
    <w:tmpl w:val="BED2EE3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1C8C5E7B"/>
    <w:multiLevelType w:val="hybridMultilevel"/>
    <w:tmpl w:val="AA02B860"/>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20D53EF6"/>
    <w:multiLevelType w:val="hybridMultilevel"/>
    <w:tmpl w:val="54329042"/>
    <w:lvl w:ilvl="0" w:tplc="397EEDD0">
      <w:start w:val="1"/>
      <w:numFmt w:val="bullet"/>
      <w:lvlText w:val=""/>
      <w:lvlJc w:val="left"/>
      <w:pPr>
        <w:ind w:left="720" w:hanging="360"/>
      </w:pPr>
      <w:rPr>
        <w:rFonts w:ascii="Wingdings" w:hAnsi="Wingdings"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217E1B7A"/>
    <w:multiLevelType w:val="multilevel"/>
    <w:tmpl w:val="6E52E2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221A0ACD"/>
    <w:multiLevelType w:val="multilevel"/>
    <w:tmpl w:val="C6EE4BE0"/>
    <w:lvl w:ilvl="0">
      <w:start w:val="1"/>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2302369C"/>
    <w:multiLevelType w:val="hybridMultilevel"/>
    <w:tmpl w:val="8ECA7230"/>
    <w:lvl w:ilvl="0" w:tplc="493869B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5241FD4"/>
    <w:multiLevelType w:val="hybridMultilevel"/>
    <w:tmpl w:val="966C1F60"/>
    <w:lvl w:ilvl="0" w:tplc="6686959E">
      <w:start w:val="1"/>
      <w:numFmt w:val="bullet"/>
      <w:pStyle w:val="Naslov4"/>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27DA1CBF"/>
    <w:multiLevelType w:val="multilevel"/>
    <w:tmpl w:val="2A42A726"/>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280F04A0"/>
    <w:multiLevelType w:val="multilevel"/>
    <w:tmpl w:val="8F2AE7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2F7D0153"/>
    <w:multiLevelType w:val="hybridMultilevel"/>
    <w:tmpl w:val="E8A6EB54"/>
    <w:lvl w:ilvl="0" w:tplc="43D261AC">
      <w:start w:val="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2FC66E61"/>
    <w:multiLevelType w:val="hybridMultilevel"/>
    <w:tmpl w:val="9AE6EF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3561674"/>
    <w:multiLevelType w:val="hybridMultilevel"/>
    <w:tmpl w:val="250211DE"/>
    <w:lvl w:ilvl="0" w:tplc="041A000F">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nsid w:val="33FB5467"/>
    <w:multiLevelType w:val="hybridMultilevel"/>
    <w:tmpl w:val="4FB6931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4991D69"/>
    <w:multiLevelType w:val="hybridMultilevel"/>
    <w:tmpl w:val="094E6FA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5885E49"/>
    <w:multiLevelType w:val="hybridMultilevel"/>
    <w:tmpl w:val="AD843ACA"/>
    <w:lvl w:ilvl="0" w:tplc="45AC62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364F2EE3"/>
    <w:multiLevelType w:val="hybridMultilevel"/>
    <w:tmpl w:val="C884F5E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nsid w:val="36F46342"/>
    <w:multiLevelType w:val="multilevel"/>
    <w:tmpl w:val="C7D83B54"/>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383E7460"/>
    <w:multiLevelType w:val="multilevel"/>
    <w:tmpl w:val="0BDA175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38E27AF9"/>
    <w:multiLevelType w:val="multilevel"/>
    <w:tmpl w:val="6E52E2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39D3107A"/>
    <w:multiLevelType w:val="hybridMultilevel"/>
    <w:tmpl w:val="B70A9860"/>
    <w:lvl w:ilvl="0" w:tplc="5C4A09C0">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3AE1034D"/>
    <w:multiLevelType w:val="multilevel"/>
    <w:tmpl w:val="8D846F70"/>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3B475A15"/>
    <w:multiLevelType w:val="hybridMultilevel"/>
    <w:tmpl w:val="5444055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3E2C6E71"/>
    <w:multiLevelType w:val="multilevel"/>
    <w:tmpl w:val="6E52E2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40554058"/>
    <w:multiLevelType w:val="multilevel"/>
    <w:tmpl w:val="6E52E2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40B229D7"/>
    <w:multiLevelType w:val="hybridMultilevel"/>
    <w:tmpl w:val="B89E03B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436B196C"/>
    <w:multiLevelType w:val="hybridMultilevel"/>
    <w:tmpl w:val="CFF20EDE"/>
    <w:lvl w:ilvl="0" w:tplc="397EEDD0">
      <w:start w:val="1"/>
      <w:numFmt w:val="bullet"/>
      <w:lvlText w:val=""/>
      <w:lvlJc w:val="left"/>
      <w:pPr>
        <w:ind w:left="360" w:hanging="360"/>
      </w:pPr>
      <w:rPr>
        <w:rFonts w:ascii="Wingdings" w:hAnsi="Wingdings" w:hint="default"/>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nsid w:val="43780770"/>
    <w:multiLevelType w:val="hybridMultilevel"/>
    <w:tmpl w:val="0DE6B566"/>
    <w:lvl w:ilvl="0" w:tplc="45AC62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47A43230"/>
    <w:multiLevelType w:val="hybridMultilevel"/>
    <w:tmpl w:val="3E34BE9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nsid w:val="481C2184"/>
    <w:multiLevelType w:val="hybridMultilevel"/>
    <w:tmpl w:val="D74AE11A"/>
    <w:lvl w:ilvl="0" w:tplc="F27C013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nsid w:val="4941011C"/>
    <w:multiLevelType w:val="multilevel"/>
    <w:tmpl w:val="6E52E2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4E3344AD"/>
    <w:multiLevelType w:val="hybridMultilevel"/>
    <w:tmpl w:val="D612ECF2"/>
    <w:lvl w:ilvl="0" w:tplc="493869B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4F391216"/>
    <w:multiLevelType w:val="multilevel"/>
    <w:tmpl w:val="6E52E2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531B6BB2"/>
    <w:multiLevelType w:val="multilevel"/>
    <w:tmpl w:val="6E52E2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nsid w:val="53A9535C"/>
    <w:multiLevelType w:val="hybridMultilevel"/>
    <w:tmpl w:val="6F6049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55403372"/>
    <w:multiLevelType w:val="multilevel"/>
    <w:tmpl w:val="4B8820EE"/>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nsid w:val="55DE67D2"/>
    <w:multiLevelType w:val="hybridMultilevel"/>
    <w:tmpl w:val="5F6642E2"/>
    <w:lvl w:ilvl="0" w:tplc="45AC62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55E75048"/>
    <w:multiLevelType w:val="hybridMultilevel"/>
    <w:tmpl w:val="5978B6B2"/>
    <w:lvl w:ilvl="0" w:tplc="E9420672">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58296FC3"/>
    <w:multiLevelType w:val="hybridMultilevel"/>
    <w:tmpl w:val="2A4E3932"/>
    <w:lvl w:ilvl="0" w:tplc="E9420672">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5">
    <w:nsid w:val="5C777A1D"/>
    <w:multiLevelType w:val="hybridMultilevel"/>
    <w:tmpl w:val="85CED60C"/>
    <w:lvl w:ilvl="0" w:tplc="064AB53A">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5DFF445D"/>
    <w:multiLevelType w:val="multilevel"/>
    <w:tmpl w:val="47A4CED4"/>
    <w:lvl w:ilvl="0">
      <w:start w:val="1"/>
      <w:numFmt w:val="decimal"/>
      <w:lvlText w:val="%1."/>
      <w:lvlJc w:val="left"/>
      <w:pPr>
        <w:ind w:left="360" w:hanging="360"/>
      </w:p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7">
    <w:nsid w:val="5E4670BE"/>
    <w:multiLevelType w:val="hybridMultilevel"/>
    <w:tmpl w:val="329E61D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nsid w:val="63AA30E0"/>
    <w:multiLevelType w:val="multilevel"/>
    <w:tmpl w:val="D07A96DA"/>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65954616"/>
    <w:multiLevelType w:val="hybridMultilevel"/>
    <w:tmpl w:val="082617E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0">
    <w:nsid w:val="65B47A13"/>
    <w:multiLevelType w:val="hybridMultilevel"/>
    <w:tmpl w:val="D61C7394"/>
    <w:lvl w:ilvl="0" w:tplc="493869B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nsid w:val="67CE207F"/>
    <w:multiLevelType w:val="multilevel"/>
    <w:tmpl w:val="D1287752"/>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2">
    <w:nsid w:val="69B80838"/>
    <w:multiLevelType w:val="hybridMultilevel"/>
    <w:tmpl w:val="3BA81F6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nsid w:val="6BA153E5"/>
    <w:multiLevelType w:val="multilevel"/>
    <w:tmpl w:val="1AA2FA74"/>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nsid w:val="6C5B29B4"/>
    <w:multiLevelType w:val="hybridMultilevel"/>
    <w:tmpl w:val="3B08184A"/>
    <w:lvl w:ilvl="0" w:tplc="5C4A09C0">
      <w:start w:val="1"/>
      <w:numFmt w:val="bullet"/>
      <w:lvlText w:val=""/>
      <w:lvlPicBulletId w:val="0"/>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5">
    <w:nsid w:val="6CD0380B"/>
    <w:multiLevelType w:val="hybridMultilevel"/>
    <w:tmpl w:val="755478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nsid w:val="703A23FF"/>
    <w:multiLevelType w:val="hybridMultilevel"/>
    <w:tmpl w:val="505EA1BA"/>
    <w:lvl w:ilvl="0" w:tplc="EDD80302">
      <w:start w:val="1"/>
      <w:numFmt w:val="decimal"/>
      <w:pStyle w:val="Naslov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nsid w:val="74967E8E"/>
    <w:multiLevelType w:val="multilevel"/>
    <w:tmpl w:val="DC7046B2"/>
    <w:lvl w:ilvl="0">
      <w:start w:val="1"/>
      <w:numFmt w:val="decimal"/>
      <w:lvlText w:val="%1."/>
      <w:lvlJc w:val="center"/>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color w:val="702C1C" w:themeColor="accent1" w:themeShade="80"/>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8">
    <w:nsid w:val="757F578C"/>
    <w:multiLevelType w:val="hybridMultilevel"/>
    <w:tmpl w:val="A0F8C7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9">
    <w:nsid w:val="75B74646"/>
    <w:multiLevelType w:val="multilevel"/>
    <w:tmpl w:val="D920229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nsid w:val="75CB4C2A"/>
    <w:multiLevelType w:val="hybridMultilevel"/>
    <w:tmpl w:val="6A4EA820"/>
    <w:lvl w:ilvl="0" w:tplc="CEC04CAC">
      <w:start w:val="1"/>
      <w:numFmt w:val="decimal"/>
      <w:lvlText w:val="%1."/>
      <w:lvlJc w:val="center"/>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nsid w:val="78233B68"/>
    <w:multiLevelType w:val="hybridMultilevel"/>
    <w:tmpl w:val="871CCF6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2">
    <w:nsid w:val="78703907"/>
    <w:multiLevelType w:val="multilevel"/>
    <w:tmpl w:val="1FAECA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nsid w:val="79CB465A"/>
    <w:multiLevelType w:val="multilevel"/>
    <w:tmpl w:val="6D8AB230"/>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nsid w:val="7A067D6D"/>
    <w:multiLevelType w:val="hybridMultilevel"/>
    <w:tmpl w:val="E774D1EC"/>
    <w:lvl w:ilvl="0" w:tplc="45AC62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nsid w:val="7A850785"/>
    <w:multiLevelType w:val="hybridMultilevel"/>
    <w:tmpl w:val="3E2C9D6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nsid w:val="7DA44990"/>
    <w:multiLevelType w:val="hybridMultilevel"/>
    <w:tmpl w:val="D7F45B88"/>
    <w:lvl w:ilvl="0" w:tplc="041A000F">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7">
    <w:nsid w:val="7E2942E1"/>
    <w:multiLevelType w:val="hybridMultilevel"/>
    <w:tmpl w:val="F75E6D1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nsid w:val="7EBC4060"/>
    <w:multiLevelType w:val="hybridMultilevel"/>
    <w:tmpl w:val="D3CA925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nsid w:val="7FD679C7"/>
    <w:multiLevelType w:val="hybridMultilevel"/>
    <w:tmpl w:val="126E7E8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6"/>
  </w:num>
  <w:num w:numId="2">
    <w:abstractNumId w:val="5"/>
  </w:num>
  <w:num w:numId="3">
    <w:abstractNumId w:val="64"/>
  </w:num>
  <w:num w:numId="4">
    <w:abstractNumId w:val="32"/>
  </w:num>
  <w:num w:numId="5">
    <w:abstractNumId w:val="42"/>
  </w:num>
  <w:num w:numId="6">
    <w:abstractNumId w:val="44"/>
  </w:num>
  <w:num w:numId="7">
    <w:abstractNumId w:val="21"/>
  </w:num>
  <w:num w:numId="8">
    <w:abstractNumId w:val="60"/>
  </w:num>
  <w:num w:numId="9">
    <w:abstractNumId w:val="72"/>
  </w:num>
  <w:num w:numId="10">
    <w:abstractNumId w:val="10"/>
  </w:num>
  <w:num w:numId="11">
    <w:abstractNumId w:val="41"/>
  </w:num>
  <w:num w:numId="12">
    <w:abstractNumId w:val="47"/>
  </w:num>
  <w:num w:numId="13">
    <w:abstractNumId w:val="0"/>
  </w:num>
  <w:num w:numId="14">
    <w:abstractNumId w:val="30"/>
  </w:num>
  <w:num w:numId="15">
    <w:abstractNumId w:val="43"/>
  </w:num>
  <w:num w:numId="16">
    <w:abstractNumId w:val="18"/>
  </w:num>
  <w:num w:numId="17">
    <w:abstractNumId w:val="22"/>
  </w:num>
  <w:num w:numId="18">
    <w:abstractNumId w:val="77"/>
  </w:num>
  <w:num w:numId="19">
    <w:abstractNumId w:val="79"/>
  </w:num>
  <w:num w:numId="20">
    <w:abstractNumId w:val="12"/>
  </w:num>
  <w:num w:numId="21">
    <w:abstractNumId w:val="9"/>
  </w:num>
  <w:num w:numId="22">
    <w:abstractNumId w:val="31"/>
  </w:num>
  <w:num w:numId="23">
    <w:abstractNumId w:val="67"/>
  </w:num>
  <w:num w:numId="24">
    <w:abstractNumId w:val="70"/>
  </w:num>
  <w:num w:numId="25">
    <w:abstractNumId w:val="75"/>
  </w:num>
  <w:num w:numId="26">
    <w:abstractNumId w:val="8"/>
  </w:num>
  <w:num w:numId="27">
    <w:abstractNumId w:val="45"/>
  </w:num>
  <w:num w:numId="28">
    <w:abstractNumId w:val="74"/>
  </w:num>
  <w:num w:numId="29">
    <w:abstractNumId w:val="26"/>
  </w:num>
  <w:num w:numId="30">
    <w:abstractNumId w:val="56"/>
  </w:num>
  <w:num w:numId="31">
    <w:abstractNumId w:val="17"/>
  </w:num>
  <w:num w:numId="32">
    <w:abstractNumId w:val="27"/>
  </w:num>
  <w:num w:numId="33">
    <w:abstractNumId w:val="3"/>
  </w:num>
  <w:num w:numId="34">
    <w:abstractNumId w:val="76"/>
  </w:num>
  <w:num w:numId="35">
    <w:abstractNumId w:val="71"/>
  </w:num>
  <w:num w:numId="36">
    <w:abstractNumId w:val="15"/>
  </w:num>
  <w:num w:numId="37">
    <w:abstractNumId w:val="68"/>
  </w:num>
  <w:num w:numId="38">
    <w:abstractNumId w:val="55"/>
  </w:num>
  <w:num w:numId="39">
    <w:abstractNumId w:val="25"/>
  </w:num>
  <w:num w:numId="40">
    <w:abstractNumId w:val="38"/>
  </w:num>
  <w:num w:numId="41">
    <w:abstractNumId w:val="73"/>
  </w:num>
  <w:num w:numId="42">
    <w:abstractNumId w:val="52"/>
  </w:num>
  <w:num w:numId="43">
    <w:abstractNumId w:val="19"/>
  </w:num>
  <w:num w:numId="44">
    <w:abstractNumId w:val="49"/>
  </w:num>
  <w:num w:numId="45">
    <w:abstractNumId w:val="23"/>
  </w:num>
  <w:num w:numId="46">
    <w:abstractNumId w:val="66"/>
  </w:num>
  <w:num w:numId="47">
    <w:abstractNumId w:val="23"/>
    <w:lvlOverride w:ilvl="0">
      <w:startOverride w:val="2"/>
    </w:lvlOverride>
    <w:lvlOverride w:ilvl="1">
      <w:startOverride w:val="1"/>
    </w:lvlOverride>
  </w:num>
  <w:num w:numId="48">
    <w:abstractNumId w:val="23"/>
    <w:lvlOverride w:ilvl="0">
      <w:startOverride w:val="4"/>
    </w:lvlOverride>
    <w:lvlOverride w:ilvl="1">
      <w:startOverride w:val="1"/>
    </w:lvlOverride>
  </w:num>
  <w:num w:numId="49">
    <w:abstractNumId w:val="61"/>
  </w:num>
  <w:num w:numId="50">
    <w:abstractNumId w:val="48"/>
  </w:num>
  <w:num w:numId="51">
    <w:abstractNumId w:val="24"/>
  </w:num>
  <w:num w:numId="52">
    <w:abstractNumId w:val="35"/>
  </w:num>
  <w:num w:numId="53">
    <w:abstractNumId w:val="34"/>
  </w:num>
  <w:num w:numId="54">
    <w:abstractNumId w:val="1"/>
  </w:num>
  <w:num w:numId="55">
    <w:abstractNumId w:val="7"/>
  </w:num>
  <w:num w:numId="56">
    <w:abstractNumId w:val="2"/>
  </w:num>
  <w:num w:numId="57">
    <w:abstractNumId w:val="69"/>
  </w:num>
  <w:num w:numId="58">
    <w:abstractNumId w:val="40"/>
  </w:num>
  <w:num w:numId="59">
    <w:abstractNumId w:val="33"/>
  </w:num>
  <w:num w:numId="60">
    <w:abstractNumId w:val="11"/>
  </w:num>
  <w:num w:numId="61">
    <w:abstractNumId w:val="63"/>
  </w:num>
  <w:num w:numId="62">
    <w:abstractNumId w:val="39"/>
  </w:num>
  <w:num w:numId="63">
    <w:abstractNumId w:val="20"/>
  </w:num>
  <w:num w:numId="64">
    <w:abstractNumId w:val="14"/>
  </w:num>
  <w:num w:numId="65">
    <w:abstractNumId w:val="51"/>
  </w:num>
  <w:num w:numId="66">
    <w:abstractNumId w:val="58"/>
  </w:num>
  <w:num w:numId="67">
    <w:abstractNumId w:val="37"/>
  </w:num>
  <w:num w:numId="68">
    <w:abstractNumId w:val="46"/>
  </w:num>
  <w:num w:numId="69">
    <w:abstractNumId w:val="6"/>
  </w:num>
  <w:num w:numId="70">
    <w:abstractNumId w:val="28"/>
  </w:num>
  <w:num w:numId="71">
    <w:abstractNumId w:val="54"/>
  </w:num>
  <w:num w:numId="72">
    <w:abstractNumId w:val="4"/>
  </w:num>
  <w:num w:numId="73">
    <w:abstractNumId w:val="78"/>
  </w:num>
  <w:num w:numId="74">
    <w:abstractNumId w:val="57"/>
  </w:num>
  <w:num w:numId="75">
    <w:abstractNumId w:val="65"/>
  </w:num>
  <w:num w:numId="76">
    <w:abstractNumId w:val="13"/>
  </w:num>
  <w:num w:numId="77">
    <w:abstractNumId w:val="29"/>
  </w:num>
  <w:num w:numId="78">
    <w:abstractNumId w:val="53"/>
  </w:num>
  <w:num w:numId="79">
    <w:abstractNumId w:val="59"/>
  </w:num>
  <w:num w:numId="80">
    <w:abstractNumId w:val="62"/>
  </w:num>
  <w:num w:numId="81">
    <w:abstractNumId w:val="50"/>
  </w:num>
  <w:num w:numId="82">
    <w:abstractNumId w:val="1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o:colormru v:ext="edit" colors="#a89a92,#9e8f8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AF"/>
    <w:rsid w:val="00002F1C"/>
    <w:rsid w:val="00005698"/>
    <w:rsid w:val="000069E1"/>
    <w:rsid w:val="000078BF"/>
    <w:rsid w:val="00012F4D"/>
    <w:rsid w:val="00013136"/>
    <w:rsid w:val="00013140"/>
    <w:rsid w:val="00016EA5"/>
    <w:rsid w:val="000176A6"/>
    <w:rsid w:val="00022607"/>
    <w:rsid w:val="00027FBF"/>
    <w:rsid w:val="00032AE0"/>
    <w:rsid w:val="000340C6"/>
    <w:rsid w:val="0004188B"/>
    <w:rsid w:val="00041B70"/>
    <w:rsid w:val="000420F7"/>
    <w:rsid w:val="000429AB"/>
    <w:rsid w:val="000458C9"/>
    <w:rsid w:val="00051CEF"/>
    <w:rsid w:val="000540B6"/>
    <w:rsid w:val="000547C1"/>
    <w:rsid w:val="00056876"/>
    <w:rsid w:val="00060B61"/>
    <w:rsid w:val="00063ED7"/>
    <w:rsid w:val="00064B22"/>
    <w:rsid w:val="00065517"/>
    <w:rsid w:val="00066EFC"/>
    <w:rsid w:val="00072088"/>
    <w:rsid w:val="00072590"/>
    <w:rsid w:val="00074CCD"/>
    <w:rsid w:val="00075743"/>
    <w:rsid w:val="000774BF"/>
    <w:rsid w:val="00077615"/>
    <w:rsid w:val="00077664"/>
    <w:rsid w:val="00080A17"/>
    <w:rsid w:val="00090E2F"/>
    <w:rsid w:val="00093DC0"/>
    <w:rsid w:val="00095119"/>
    <w:rsid w:val="000A442A"/>
    <w:rsid w:val="000A5366"/>
    <w:rsid w:val="000A6C8F"/>
    <w:rsid w:val="000B14C6"/>
    <w:rsid w:val="000B273A"/>
    <w:rsid w:val="000B322B"/>
    <w:rsid w:val="000B540F"/>
    <w:rsid w:val="000B7359"/>
    <w:rsid w:val="000B7A4D"/>
    <w:rsid w:val="000C0DAF"/>
    <w:rsid w:val="000C35C0"/>
    <w:rsid w:val="000C3A11"/>
    <w:rsid w:val="000C3C0A"/>
    <w:rsid w:val="000C4A4E"/>
    <w:rsid w:val="000C4F82"/>
    <w:rsid w:val="000D072C"/>
    <w:rsid w:val="000D2CF4"/>
    <w:rsid w:val="000D37DA"/>
    <w:rsid w:val="000D560A"/>
    <w:rsid w:val="000D6DD0"/>
    <w:rsid w:val="000D7ABD"/>
    <w:rsid w:val="000D7B39"/>
    <w:rsid w:val="000E06A0"/>
    <w:rsid w:val="000E737A"/>
    <w:rsid w:val="000F2399"/>
    <w:rsid w:val="000F2633"/>
    <w:rsid w:val="000F2EE8"/>
    <w:rsid w:val="000F3068"/>
    <w:rsid w:val="000F4C01"/>
    <w:rsid w:val="000F6E9A"/>
    <w:rsid w:val="00101F5F"/>
    <w:rsid w:val="0011492B"/>
    <w:rsid w:val="00115EFD"/>
    <w:rsid w:val="001174DC"/>
    <w:rsid w:val="001178F4"/>
    <w:rsid w:val="00117CE5"/>
    <w:rsid w:val="0012162E"/>
    <w:rsid w:val="00123797"/>
    <w:rsid w:val="00125236"/>
    <w:rsid w:val="00126602"/>
    <w:rsid w:val="00131F63"/>
    <w:rsid w:val="001323C8"/>
    <w:rsid w:val="001363F6"/>
    <w:rsid w:val="001365FE"/>
    <w:rsid w:val="0013775E"/>
    <w:rsid w:val="00137E80"/>
    <w:rsid w:val="00140141"/>
    <w:rsid w:val="0014328F"/>
    <w:rsid w:val="001433DB"/>
    <w:rsid w:val="00143916"/>
    <w:rsid w:val="00143D55"/>
    <w:rsid w:val="00143DC0"/>
    <w:rsid w:val="00150DB3"/>
    <w:rsid w:val="00152856"/>
    <w:rsid w:val="0015395A"/>
    <w:rsid w:val="001547B1"/>
    <w:rsid w:val="001559D0"/>
    <w:rsid w:val="00162B40"/>
    <w:rsid w:val="00164B76"/>
    <w:rsid w:val="00166C33"/>
    <w:rsid w:val="0017489C"/>
    <w:rsid w:val="0017545E"/>
    <w:rsid w:val="001756E5"/>
    <w:rsid w:val="00180068"/>
    <w:rsid w:val="00180158"/>
    <w:rsid w:val="001808C0"/>
    <w:rsid w:val="00181CC4"/>
    <w:rsid w:val="001838B8"/>
    <w:rsid w:val="00185C28"/>
    <w:rsid w:val="00187987"/>
    <w:rsid w:val="0019102C"/>
    <w:rsid w:val="0019201F"/>
    <w:rsid w:val="001A0674"/>
    <w:rsid w:val="001A139F"/>
    <w:rsid w:val="001A2177"/>
    <w:rsid w:val="001A247E"/>
    <w:rsid w:val="001A2D89"/>
    <w:rsid w:val="001A40D8"/>
    <w:rsid w:val="001A4D52"/>
    <w:rsid w:val="001B0F5F"/>
    <w:rsid w:val="001B4652"/>
    <w:rsid w:val="001C0C2F"/>
    <w:rsid w:val="001C2288"/>
    <w:rsid w:val="001C3453"/>
    <w:rsid w:val="001C55AA"/>
    <w:rsid w:val="001C6138"/>
    <w:rsid w:val="001C6ECE"/>
    <w:rsid w:val="001C6FA0"/>
    <w:rsid w:val="001C70B1"/>
    <w:rsid w:val="001D1D14"/>
    <w:rsid w:val="001D2F64"/>
    <w:rsid w:val="001D4571"/>
    <w:rsid w:val="001D7690"/>
    <w:rsid w:val="001E07DF"/>
    <w:rsid w:val="001E3295"/>
    <w:rsid w:val="001E38C9"/>
    <w:rsid w:val="001E4EDB"/>
    <w:rsid w:val="001E5C8C"/>
    <w:rsid w:val="001F0C62"/>
    <w:rsid w:val="001F0C71"/>
    <w:rsid w:val="001F247E"/>
    <w:rsid w:val="001F24D8"/>
    <w:rsid w:val="001F2EF7"/>
    <w:rsid w:val="001F5A43"/>
    <w:rsid w:val="001F5CCA"/>
    <w:rsid w:val="001F7F50"/>
    <w:rsid w:val="00201330"/>
    <w:rsid w:val="00201A55"/>
    <w:rsid w:val="00201DC2"/>
    <w:rsid w:val="0020211F"/>
    <w:rsid w:val="002021AF"/>
    <w:rsid w:val="002043C3"/>
    <w:rsid w:val="00204490"/>
    <w:rsid w:val="002078A2"/>
    <w:rsid w:val="00210558"/>
    <w:rsid w:val="002111BB"/>
    <w:rsid w:val="00214A40"/>
    <w:rsid w:val="00216274"/>
    <w:rsid w:val="00221E5A"/>
    <w:rsid w:val="00222209"/>
    <w:rsid w:val="002233FF"/>
    <w:rsid w:val="00226EEE"/>
    <w:rsid w:val="00227030"/>
    <w:rsid w:val="00227F16"/>
    <w:rsid w:val="0023127D"/>
    <w:rsid w:val="002331B4"/>
    <w:rsid w:val="00235B53"/>
    <w:rsid w:val="00235C48"/>
    <w:rsid w:val="00241DED"/>
    <w:rsid w:val="002424CD"/>
    <w:rsid w:val="00243F33"/>
    <w:rsid w:val="00244BF4"/>
    <w:rsid w:val="00246333"/>
    <w:rsid w:val="0024652C"/>
    <w:rsid w:val="0025058B"/>
    <w:rsid w:val="002512E9"/>
    <w:rsid w:val="00260174"/>
    <w:rsid w:val="00260279"/>
    <w:rsid w:val="002615AA"/>
    <w:rsid w:val="0026304C"/>
    <w:rsid w:val="00263993"/>
    <w:rsid w:val="002670D5"/>
    <w:rsid w:val="00270685"/>
    <w:rsid w:val="00271C6E"/>
    <w:rsid w:val="002725E2"/>
    <w:rsid w:val="0027341E"/>
    <w:rsid w:val="0027426A"/>
    <w:rsid w:val="00280B3D"/>
    <w:rsid w:val="002834BF"/>
    <w:rsid w:val="00284FC1"/>
    <w:rsid w:val="00286253"/>
    <w:rsid w:val="0028680A"/>
    <w:rsid w:val="00292CDB"/>
    <w:rsid w:val="00294A86"/>
    <w:rsid w:val="002951E7"/>
    <w:rsid w:val="0029585A"/>
    <w:rsid w:val="00297F83"/>
    <w:rsid w:val="002A5CC2"/>
    <w:rsid w:val="002A71EB"/>
    <w:rsid w:val="002B0A32"/>
    <w:rsid w:val="002B2664"/>
    <w:rsid w:val="002B4209"/>
    <w:rsid w:val="002C1819"/>
    <w:rsid w:val="002C3883"/>
    <w:rsid w:val="002C5A8C"/>
    <w:rsid w:val="002C6210"/>
    <w:rsid w:val="002C7B9A"/>
    <w:rsid w:val="002D0395"/>
    <w:rsid w:val="002D0ABF"/>
    <w:rsid w:val="002D1274"/>
    <w:rsid w:val="002D1ECF"/>
    <w:rsid w:val="002D6301"/>
    <w:rsid w:val="002D7223"/>
    <w:rsid w:val="002E0685"/>
    <w:rsid w:val="002E185C"/>
    <w:rsid w:val="002E7C64"/>
    <w:rsid w:val="002F0167"/>
    <w:rsid w:val="002F05CF"/>
    <w:rsid w:val="002F0A64"/>
    <w:rsid w:val="002F2456"/>
    <w:rsid w:val="002F2EF2"/>
    <w:rsid w:val="002F323A"/>
    <w:rsid w:val="002F66B4"/>
    <w:rsid w:val="002F67CB"/>
    <w:rsid w:val="002F79FE"/>
    <w:rsid w:val="00300F5E"/>
    <w:rsid w:val="00302EE6"/>
    <w:rsid w:val="003035F4"/>
    <w:rsid w:val="00305183"/>
    <w:rsid w:val="00310112"/>
    <w:rsid w:val="00311DF9"/>
    <w:rsid w:val="0031271A"/>
    <w:rsid w:val="00312A75"/>
    <w:rsid w:val="0031357E"/>
    <w:rsid w:val="00314C20"/>
    <w:rsid w:val="003205B9"/>
    <w:rsid w:val="00321FA4"/>
    <w:rsid w:val="00322DD0"/>
    <w:rsid w:val="003237C1"/>
    <w:rsid w:val="003248EF"/>
    <w:rsid w:val="00326CDA"/>
    <w:rsid w:val="00330608"/>
    <w:rsid w:val="00330790"/>
    <w:rsid w:val="00337156"/>
    <w:rsid w:val="00337548"/>
    <w:rsid w:val="00340564"/>
    <w:rsid w:val="003423E1"/>
    <w:rsid w:val="00343177"/>
    <w:rsid w:val="00343223"/>
    <w:rsid w:val="003445EA"/>
    <w:rsid w:val="00347A90"/>
    <w:rsid w:val="00350621"/>
    <w:rsid w:val="00351883"/>
    <w:rsid w:val="00352949"/>
    <w:rsid w:val="00353F8E"/>
    <w:rsid w:val="00354C46"/>
    <w:rsid w:val="00362801"/>
    <w:rsid w:val="00362D52"/>
    <w:rsid w:val="003642B3"/>
    <w:rsid w:val="003649CE"/>
    <w:rsid w:val="00371145"/>
    <w:rsid w:val="00375B65"/>
    <w:rsid w:val="003770E6"/>
    <w:rsid w:val="00377814"/>
    <w:rsid w:val="00382089"/>
    <w:rsid w:val="00382E11"/>
    <w:rsid w:val="00383845"/>
    <w:rsid w:val="003855FB"/>
    <w:rsid w:val="00385B67"/>
    <w:rsid w:val="00387472"/>
    <w:rsid w:val="00387C86"/>
    <w:rsid w:val="00393EA5"/>
    <w:rsid w:val="0039702B"/>
    <w:rsid w:val="003A369F"/>
    <w:rsid w:val="003A46A4"/>
    <w:rsid w:val="003A7020"/>
    <w:rsid w:val="003A73C7"/>
    <w:rsid w:val="003B0DE5"/>
    <w:rsid w:val="003B1E20"/>
    <w:rsid w:val="003B2643"/>
    <w:rsid w:val="003B48CF"/>
    <w:rsid w:val="003B561D"/>
    <w:rsid w:val="003C2C04"/>
    <w:rsid w:val="003C5A7A"/>
    <w:rsid w:val="003D156D"/>
    <w:rsid w:val="003D232C"/>
    <w:rsid w:val="003D4013"/>
    <w:rsid w:val="003D4C78"/>
    <w:rsid w:val="003D6741"/>
    <w:rsid w:val="003D6EAC"/>
    <w:rsid w:val="003E1B27"/>
    <w:rsid w:val="003E6865"/>
    <w:rsid w:val="003E7B47"/>
    <w:rsid w:val="003F1A91"/>
    <w:rsid w:val="003F29C6"/>
    <w:rsid w:val="003F385D"/>
    <w:rsid w:val="003F6241"/>
    <w:rsid w:val="003F677B"/>
    <w:rsid w:val="003F6938"/>
    <w:rsid w:val="003F6BBB"/>
    <w:rsid w:val="00407115"/>
    <w:rsid w:val="00407C2F"/>
    <w:rsid w:val="004141B3"/>
    <w:rsid w:val="00414B62"/>
    <w:rsid w:val="00420F57"/>
    <w:rsid w:val="00421349"/>
    <w:rsid w:val="00422C11"/>
    <w:rsid w:val="00422CD4"/>
    <w:rsid w:val="00422D3F"/>
    <w:rsid w:val="004308AE"/>
    <w:rsid w:val="004321C8"/>
    <w:rsid w:val="0043301F"/>
    <w:rsid w:val="004405A3"/>
    <w:rsid w:val="0044072B"/>
    <w:rsid w:val="0044677D"/>
    <w:rsid w:val="00447249"/>
    <w:rsid w:val="00447BCC"/>
    <w:rsid w:val="0045237C"/>
    <w:rsid w:val="00452D4C"/>
    <w:rsid w:val="004533D5"/>
    <w:rsid w:val="00456E9E"/>
    <w:rsid w:val="00457D0C"/>
    <w:rsid w:val="004636FE"/>
    <w:rsid w:val="004640A3"/>
    <w:rsid w:val="004733B9"/>
    <w:rsid w:val="0047522B"/>
    <w:rsid w:val="00475E4A"/>
    <w:rsid w:val="00480E66"/>
    <w:rsid w:val="00483099"/>
    <w:rsid w:val="00484957"/>
    <w:rsid w:val="00486B22"/>
    <w:rsid w:val="004874B9"/>
    <w:rsid w:val="00490645"/>
    <w:rsid w:val="00491CCE"/>
    <w:rsid w:val="0049375B"/>
    <w:rsid w:val="00494991"/>
    <w:rsid w:val="00494FD6"/>
    <w:rsid w:val="004A0325"/>
    <w:rsid w:val="004A524B"/>
    <w:rsid w:val="004B34C1"/>
    <w:rsid w:val="004B726B"/>
    <w:rsid w:val="004B7629"/>
    <w:rsid w:val="004C0D9C"/>
    <w:rsid w:val="004C16EA"/>
    <w:rsid w:val="004C189B"/>
    <w:rsid w:val="004C371C"/>
    <w:rsid w:val="004C439E"/>
    <w:rsid w:val="004C5FA1"/>
    <w:rsid w:val="004C6E31"/>
    <w:rsid w:val="004D046A"/>
    <w:rsid w:val="004D04C1"/>
    <w:rsid w:val="004D10FC"/>
    <w:rsid w:val="004D2F57"/>
    <w:rsid w:val="004D473A"/>
    <w:rsid w:val="004D47CF"/>
    <w:rsid w:val="004D6614"/>
    <w:rsid w:val="004D7CC9"/>
    <w:rsid w:val="004E0D49"/>
    <w:rsid w:val="004E4A3B"/>
    <w:rsid w:val="004E55B0"/>
    <w:rsid w:val="004E664D"/>
    <w:rsid w:val="004E665F"/>
    <w:rsid w:val="004E707D"/>
    <w:rsid w:val="004E747B"/>
    <w:rsid w:val="004E7832"/>
    <w:rsid w:val="004F17A0"/>
    <w:rsid w:val="004F31DE"/>
    <w:rsid w:val="004F3A9C"/>
    <w:rsid w:val="004F582D"/>
    <w:rsid w:val="004F737D"/>
    <w:rsid w:val="004F765E"/>
    <w:rsid w:val="005030EE"/>
    <w:rsid w:val="00504879"/>
    <w:rsid w:val="005059A0"/>
    <w:rsid w:val="00506538"/>
    <w:rsid w:val="00507683"/>
    <w:rsid w:val="00510D51"/>
    <w:rsid w:val="00512A4E"/>
    <w:rsid w:val="005136B1"/>
    <w:rsid w:val="00517418"/>
    <w:rsid w:val="00517EFA"/>
    <w:rsid w:val="005267B4"/>
    <w:rsid w:val="00526B9F"/>
    <w:rsid w:val="005300F0"/>
    <w:rsid w:val="005302D0"/>
    <w:rsid w:val="00533276"/>
    <w:rsid w:val="00533550"/>
    <w:rsid w:val="005343BC"/>
    <w:rsid w:val="0054107C"/>
    <w:rsid w:val="00541102"/>
    <w:rsid w:val="00541699"/>
    <w:rsid w:val="00543680"/>
    <w:rsid w:val="00546DFB"/>
    <w:rsid w:val="00547B5E"/>
    <w:rsid w:val="00550774"/>
    <w:rsid w:val="005543B3"/>
    <w:rsid w:val="00555533"/>
    <w:rsid w:val="00556006"/>
    <w:rsid w:val="00556EA2"/>
    <w:rsid w:val="00561E74"/>
    <w:rsid w:val="00563135"/>
    <w:rsid w:val="00565497"/>
    <w:rsid w:val="005717F8"/>
    <w:rsid w:val="00573A14"/>
    <w:rsid w:val="005771AD"/>
    <w:rsid w:val="00577A14"/>
    <w:rsid w:val="005822BE"/>
    <w:rsid w:val="0058729D"/>
    <w:rsid w:val="00590EB6"/>
    <w:rsid w:val="00591EC0"/>
    <w:rsid w:val="00592C00"/>
    <w:rsid w:val="00593F7B"/>
    <w:rsid w:val="00596E1A"/>
    <w:rsid w:val="005A0F5D"/>
    <w:rsid w:val="005A2B9B"/>
    <w:rsid w:val="005A353A"/>
    <w:rsid w:val="005A5931"/>
    <w:rsid w:val="005A7FC8"/>
    <w:rsid w:val="005B0723"/>
    <w:rsid w:val="005B14D0"/>
    <w:rsid w:val="005B38F7"/>
    <w:rsid w:val="005B5AD8"/>
    <w:rsid w:val="005B6B46"/>
    <w:rsid w:val="005C0B24"/>
    <w:rsid w:val="005C108A"/>
    <w:rsid w:val="005C1B7A"/>
    <w:rsid w:val="005C1F5F"/>
    <w:rsid w:val="005C2E0D"/>
    <w:rsid w:val="005C3447"/>
    <w:rsid w:val="005C3841"/>
    <w:rsid w:val="005C656F"/>
    <w:rsid w:val="005C7E4D"/>
    <w:rsid w:val="005D0377"/>
    <w:rsid w:val="005D0400"/>
    <w:rsid w:val="005D4361"/>
    <w:rsid w:val="005D5498"/>
    <w:rsid w:val="005E10C3"/>
    <w:rsid w:val="005E188D"/>
    <w:rsid w:val="005E1908"/>
    <w:rsid w:val="005E3EBF"/>
    <w:rsid w:val="005E668D"/>
    <w:rsid w:val="005E699A"/>
    <w:rsid w:val="005F05CE"/>
    <w:rsid w:val="005F387D"/>
    <w:rsid w:val="00601E0E"/>
    <w:rsid w:val="00604009"/>
    <w:rsid w:val="00607E82"/>
    <w:rsid w:val="00611E96"/>
    <w:rsid w:val="00613F30"/>
    <w:rsid w:val="00614AC6"/>
    <w:rsid w:val="0061608D"/>
    <w:rsid w:val="006228B1"/>
    <w:rsid w:val="00622D1F"/>
    <w:rsid w:val="00630FDD"/>
    <w:rsid w:val="006313BE"/>
    <w:rsid w:val="0063246F"/>
    <w:rsid w:val="006328F0"/>
    <w:rsid w:val="0063305E"/>
    <w:rsid w:val="00633BEF"/>
    <w:rsid w:val="00635655"/>
    <w:rsid w:val="00642149"/>
    <w:rsid w:val="006435A2"/>
    <w:rsid w:val="0064441F"/>
    <w:rsid w:val="00644715"/>
    <w:rsid w:val="006457A2"/>
    <w:rsid w:val="0064664D"/>
    <w:rsid w:val="00650BEA"/>
    <w:rsid w:val="006517C5"/>
    <w:rsid w:val="00651A21"/>
    <w:rsid w:val="0065333F"/>
    <w:rsid w:val="006534DE"/>
    <w:rsid w:val="00654E5B"/>
    <w:rsid w:val="00655E46"/>
    <w:rsid w:val="00660AE6"/>
    <w:rsid w:val="00663488"/>
    <w:rsid w:val="0066367E"/>
    <w:rsid w:val="00663A22"/>
    <w:rsid w:val="00664494"/>
    <w:rsid w:val="00664694"/>
    <w:rsid w:val="00664EDC"/>
    <w:rsid w:val="006708F5"/>
    <w:rsid w:val="00671EDD"/>
    <w:rsid w:val="006721B7"/>
    <w:rsid w:val="0067630A"/>
    <w:rsid w:val="00676D5F"/>
    <w:rsid w:val="00680176"/>
    <w:rsid w:val="0068612F"/>
    <w:rsid w:val="00691681"/>
    <w:rsid w:val="006925B2"/>
    <w:rsid w:val="006A1108"/>
    <w:rsid w:val="006A12B0"/>
    <w:rsid w:val="006A1341"/>
    <w:rsid w:val="006A2FBA"/>
    <w:rsid w:val="006A3D60"/>
    <w:rsid w:val="006A4130"/>
    <w:rsid w:val="006A4EB0"/>
    <w:rsid w:val="006A5D39"/>
    <w:rsid w:val="006A7EAA"/>
    <w:rsid w:val="006B6ED6"/>
    <w:rsid w:val="006B7435"/>
    <w:rsid w:val="006C50D6"/>
    <w:rsid w:val="006C7F38"/>
    <w:rsid w:val="006C7F71"/>
    <w:rsid w:val="006D2960"/>
    <w:rsid w:val="006D68DB"/>
    <w:rsid w:val="006E0597"/>
    <w:rsid w:val="006E11AB"/>
    <w:rsid w:val="006E35A0"/>
    <w:rsid w:val="006E4A1A"/>
    <w:rsid w:val="006E5270"/>
    <w:rsid w:val="006F203F"/>
    <w:rsid w:val="006F24FD"/>
    <w:rsid w:val="006F2C3A"/>
    <w:rsid w:val="006F4D45"/>
    <w:rsid w:val="006F58CD"/>
    <w:rsid w:val="00700D66"/>
    <w:rsid w:val="00701B65"/>
    <w:rsid w:val="00706EFC"/>
    <w:rsid w:val="00707B77"/>
    <w:rsid w:val="00710EBE"/>
    <w:rsid w:val="00712683"/>
    <w:rsid w:val="0071388E"/>
    <w:rsid w:val="0071550E"/>
    <w:rsid w:val="00716011"/>
    <w:rsid w:val="00716095"/>
    <w:rsid w:val="007160EA"/>
    <w:rsid w:val="007167F6"/>
    <w:rsid w:val="007172FF"/>
    <w:rsid w:val="00721F3B"/>
    <w:rsid w:val="00724242"/>
    <w:rsid w:val="007303F5"/>
    <w:rsid w:val="00730B64"/>
    <w:rsid w:val="00732DD5"/>
    <w:rsid w:val="00734F1E"/>
    <w:rsid w:val="00737464"/>
    <w:rsid w:val="007402F7"/>
    <w:rsid w:val="00740DC7"/>
    <w:rsid w:val="00744155"/>
    <w:rsid w:val="007450C6"/>
    <w:rsid w:val="007467CA"/>
    <w:rsid w:val="007500B2"/>
    <w:rsid w:val="007541ED"/>
    <w:rsid w:val="007568DD"/>
    <w:rsid w:val="00756FDE"/>
    <w:rsid w:val="0076578B"/>
    <w:rsid w:val="0076755F"/>
    <w:rsid w:val="00781851"/>
    <w:rsid w:val="0078291C"/>
    <w:rsid w:val="00782F8E"/>
    <w:rsid w:val="0078399F"/>
    <w:rsid w:val="00786606"/>
    <w:rsid w:val="00790349"/>
    <w:rsid w:val="007915FD"/>
    <w:rsid w:val="00794014"/>
    <w:rsid w:val="00795D38"/>
    <w:rsid w:val="00797691"/>
    <w:rsid w:val="007979EB"/>
    <w:rsid w:val="007A06BB"/>
    <w:rsid w:val="007A1E9E"/>
    <w:rsid w:val="007A1EB4"/>
    <w:rsid w:val="007A36A2"/>
    <w:rsid w:val="007A4119"/>
    <w:rsid w:val="007A5DBF"/>
    <w:rsid w:val="007A7762"/>
    <w:rsid w:val="007A7AF5"/>
    <w:rsid w:val="007B02F5"/>
    <w:rsid w:val="007B0B33"/>
    <w:rsid w:val="007B1668"/>
    <w:rsid w:val="007B378F"/>
    <w:rsid w:val="007C1061"/>
    <w:rsid w:val="007C2E6B"/>
    <w:rsid w:val="007C44F2"/>
    <w:rsid w:val="007D035A"/>
    <w:rsid w:val="007D3FAA"/>
    <w:rsid w:val="007D4276"/>
    <w:rsid w:val="007D59A0"/>
    <w:rsid w:val="007D6857"/>
    <w:rsid w:val="007D740C"/>
    <w:rsid w:val="007E08B5"/>
    <w:rsid w:val="007E3D39"/>
    <w:rsid w:val="007E7374"/>
    <w:rsid w:val="007F2E01"/>
    <w:rsid w:val="007F73F2"/>
    <w:rsid w:val="00801EA9"/>
    <w:rsid w:val="0080346A"/>
    <w:rsid w:val="008051EC"/>
    <w:rsid w:val="008070BF"/>
    <w:rsid w:val="00810085"/>
    <w:rsid w:val="00810FFE"/>
    <w:rsid w:val="00811836"/>
    <w:rsid w:val="00812CFF"/>
    <w:rsid w:val="008135C6"/>
    <w:rsid w:val="00816B40"/>
    <w:rsid w:val="008214E0"/>
    <w:rsid w:val="00822CA4"/>
    <w:rsid w:val="00825DB7"/>
    <w:rsid w:val="0082731F"/>
    <w:rsid w:val="0082735D"/>
    <w:rsid w:val="00832638"/>
    <w:rsid w:val="00835886"/>
    <w:rsid w:val="00837E75"/>
    <w:rsid w:val="00841E66"/>
    <w:rsid w:val="0084319C"/>
    <w:rsid w:val="008458DB"/>
    <w:rsid w:val="00846983"/>
    <w:rsid w:val="00847D10"/>
    <w:rsid w:val="00852017"/>
    <w:rsid w:val="008522E1"/>
    <w:rsid w:val="0085528E"/>
    <w:rsid w:val="0085580F"/>
    <w:rsid w:val="00857B07"/>
    <w:rsid w:val="008631FF"/>
    <w:rsid w:val="008634AB"/>
    <w:rsid w:val="00864F9D"/>
    <w:rsid w:val="00865320"/>
    <w:rsid w:val="008668CD"/>
    <w:rsid w:val="00870A61"/>
    <w:rsid w:val="00871B45"/>
    <w:rsid w:val="00871B73"/>
    <w:rsid w:val="00872394"/>
    <w:rsid w:val="00872DE8"/>
    <w:rsid w:val="0087349D"/>
    <w:rsid w:val="00874BF1"/>
    <w:rsid w:val="00875DED"/>
    <w:rsid w:val="0087622C"/>
    <w:rsid w:val="00880650"/>
    <w:rsid w:val="00880C92"/>
    <w:rsid w:val="00880FB7"/>
    <w:rsid w:val="00890F29"/>
    <w:rsid w:val="00892646"/>
    <w:rsid w:val="008935FB"/>
    <w:rsid w:val="00893A80"/>
    <w:rsid w:val="00896144"/>
    <w:rsid w:val="008A0C91"/>
    <w:rsid w:val="008A3140"/>
    <w:rsid w:val="008A31A5"/>
    <w:rsid w:val="008A4B33"/>
    <w:rsid w:val="008A5217"/>
    <w:rsid w:val="008A546C"/>
    <w:rsid w:val="008A66E8"/>
    <w:rsid w:val="008A6957"/>
    <w:rsid w:val="008A7943"/>
    <w:rsid w:val="008B0FC1"/>
    <w:rsid w:val="008B18A4"/>
    <w:rsid w:val="008B783C"/>
    <w:rsid w:val="008C0BA3"/>
    <w:rsid w:val="008C140D"/>
    <w:rsid w:val="008C17E3"/>
    <w:rsid w:val="008C2192"/>
    <w:rsid w:val="008C47E5"/>
    <w:rsid w:val="008D05E5"/>
    <w:rsid w:val="008D153E"/>
    <w:rsid w:val="008D1E72"/>
    <w:rsid w:val="008D459E"/>
    <w:rsid w:val="008D5A1F"/>
    <w:rsid w:val="008D62C9"/>
    <w:rsid w:val="008D6397"/>
    <w:rsid w:val="008E2648"/>
    <w:rsid w:val="008E2A5C"/>
    <w:rsid w:val="008F2033"/>
    <w:rsid w:val="008F2238"/>
    <w:rsid w:val="008F62A6"/>
    <w:rsid w:val="0091279A"/>
    <w:rsid w:val="009132F0"/>
    <w:rsid w:val="00914729"/>
    <w:rsid w:val="0091581D"/>
    <w:rsid w:val="00916EC2"/>
    <w:rsid w:val="009204D1"/>
    <w:rsid w:val="00920817"/>
    <w:rsid w:val="00920D43"/>
    <w:rsid w:val="00931124"/>
    <w:rsid w:val="00931529"/>
    <w:rsid w:val="00934262"/>
    <w:rsid w:val="00935621"/>
    <w:rsid w:val="0094146E"/>
    <w:rsid w:val="00942AE1"/>
    <w:rsid w:val="00942BEB"/>
    <w:rsid w:val="00943495"/>
    <w:rsid w:val="00950D44"/>
    <w:rsid w:val="00957B52"/>
    <w:rsid w:val="00960179"/>
    <w:rsid w:val="00961C12"/>
    <w:rsid w:val="009649D7"/>
    <w:rsid w:val="009655AA"/>
    <w:rsid w:val="00970ECB"/>
    <w:rsid w:val="009710DC"/>
    <w:rsid w:val="00972313"/>
    <w:rsid w:val="009728EA"/>
    <w:rsid w:val="00975606"/>
    <w:rsid w:val="00976C00"/>
    <w:rsid w:val="00980703"/>
    <w:rsid w:val="00980D45"/>
    <w:rsid w:val="00982A2D"/>
    <w:rsid w:val="00984A29"/>
    <w:rsid w:val="009851AE"/>
    <w:rsid w:val="00985759"/>
    <w:rsid w:val="00985794"/>
    <w:rsid w:val="0098615B"/>
    <w:rsid w:val="00986AC7"/>
    <w:rsid w:val="009874C1"/>
    <w:rsid w:val="0099190D"/>
    <w:rsid w:val="0099268F"/>
    <w:rsid w:val="009928DF"/>
    <w:rsid w:val="0099399B"/>
    <w:rsid w:val="00995EB1"/>
    <w:rsid w:val="009971EF"/>
    <w:rsid w:val="009A2D1E"/>
    <w:rsid w:val="009A574A"/>
    <w:rsid w:val="009A786C"/>
    <w:rsid w:val="009B092C"/>
    <w:rsid w:val="009B5648"/>
    <w:rsid w:val="009C098F"/>
    <w:rsid w:val="009C0C58"/>
    <w:rsid w:val="009C0CB0"/>
    <w:rsid w:val="009C2351"/>
    <w:rsid w:val="009D0207"/>
    <w:rsid w:val="009D4FAD"/>
    <w:rsid w:val="009D72BF"/>
    <w:rsid w:val="009E53DF"/>
    <w:rsid w:val="009E5E63"/>
    <w:rsid w:val="009E640F"/>
    <w:rsid w:val="009F0400"/>
    <w:rsid w:val="009F0F9C"/>
    <w:rsid w:val="009F4249"/>
    <w:rsid w:val="009F73EB"/>
    <w:rsid w:val="009F7D72"/>
    <w:rsid w:val="00A010BE"/>
    <w:rsid w:val="00A0260C"/>
    <w:rsid w:val="00A032D7"/>
    <w:rsid w:val="00A03B9E"/>
    <w:rsid w:val="00A05BA1"/>
    <w:rsid w:val="00A07822"/>
    <w:rsid w:val="00A11E91"/>
    <w:rsid w:val="00A12826"/>
    <w:rsid w:val="00A16CC5"/>
    <w:rsid w:val="00A17BBE"/>
    <w:rsid w:val="00A2124E"/>
    <w:rsid w:val="00A21AD5"/>
    <w:rsid w:val="00A24936"/>
    <w:rsid w:val="00A25E8E"/>
    <w:rsid w:val="00A27876"/>
    <w:rsid w:val="00A35A1C"/>
    <w:rsid w:val="00A37A96"/>
    <w:rsid w:val="00A41AAF"/>
    <w:rsid w:val="00A44AA4"/>
    <w:rsid w:val="00A45926"/>
    <w:rsid w:val="00A500BA"/>
    <w:rsid w:val="00A53D41"/>
    <w:rsid w:val="00A55EEA"/>
    <w:rsid w:val="00A569B8"/>
    <w:rsid w:val="00A56A59"/>
    <w:rsid w:val="00A572D3"/>
    <w:rsid w:val="00A57609"/>
    <w:rsid w:val="00A67480"/>
    <w:rsid w:val="00A70CB6"/>
    <w:rsid w:val="00A716D9"/>
    <w:rsid w:val="00A719C1"/>
    <w:rsid w:val="00A725D3"/>
    <w:rsid w:val="00A742D8"/>
    <w:rsid w:val="00A74A5B"/>
    <w:rsid w:val="00A75752"/>
    <w:rsid w:val="00A77BB4"/>
    <w:rsid w:val="00A80B62"/>
    <w:rsid w:val="00A81807"/>
    <w:rsid w:val="00A87777"/>
    <w:rsid w:val="00A92485"/>
    <w:rsid w:val="00A93079"/>
    <w:rsid w:val="00A9587E"/>
    <w:rsid w:val="00A96252"/>
    <w:rsid w:val="00A97502"/>
    <w:rsid w:val="00A97A22"/>
    <w:rsid w:val="00AA110D"/>
    <w:rsid w:val="00AA1DC5"/>
    <w:rsid w:val="00AA4C6C"/>
    <w:rsid w:val="00AB1193"/>
    <w:rsid w:val="00AB186B"/>
    <w:rsid w:val="00AB1BA0"/>
    <w:rsid w:val="00AB1D80"/>
    <w:rsid w:val="00AB250B"/>
    <w:rsid w:val="00AB33D8"/>
    <w:rsid w:val="00AB41E7"/>
    <w:rsid w:val="00AB4A62"/>
    <w:rsid w:val="00AB5930"/>
    <w:rsid w:val="00AB61D4"/>
    <w:rsid w:val="00AC4181"/>
    <w:rsid w:val="00AE0C88"/>
    <w:rsid w:val="00AE0FC6"/>
    <w:rsid w:val="00AE1434"/>
    <w:rsid w:val="00AE2A22"/>
    <w:rsid w:val="00AE576E"/>
    <w:rsid w:val="00AF03C5"/>
    <w:rsid w:val="00AF1BD0"/>
    <w:rsid w:val="00AF2DA0"/>
    <w:rsid w:val="00AF3AB0"/>
    <w:rsid w:val="00B0367A"/>
    <w:rsid w:val="00B04CAE"/>
    <w:rsid w:val="00B05AFC"/>
    <w:rsid w:val="00B12354"/>
    <w:rsid w:val="00B154E2"/>
    <w:rsid w:val="00B177AF"/>
    <w:rsid w:val="00B201AF"/>
    <w:rsid w:val="00B22B20"/>
    <w:rsid w:val="00B23817"/>
    <w:rsid w:val="00B27352"/>
    <w:rsid w:val="00B320F9"/>
    <w:rsid w:val="00B33BA5"/>
    <w:rsid w:val="00B43C2B"/>
    <w:rsid w:val="00B46438"/>
    <w:rsid w:val="00B5020A"/>
    <w:rsid w:val="00B51089"/>
    <w:rsid w:val="00B52A56"/>
    <w:rsid w:val="00B541BA"/>
    <w:rsid w:val="00B74EDE"/>
    <w:rsid w:val="00B801A8"/>
    <w:rsid w:val="00B806EC"/>
    <w:rsid w:val="00B8196B"/>
    <w:rsid w:val="00B82509"/>
    <w:rsid w:val="00B82680"/>
    <w:rsid w:val="00B85BF7"/>
    <w:rsid w:val="00B87CD4"/>
    <w:rsid w:val="00B9258B"/>
    <w:rsid w:val="00B96FA4"/>
    <w:rsid w:val="00BA26D9"/>
    <w:rsid w:val="00BA5A16"/>
    <w:rsid w:val="00BA7789"/>
    <w:rsid w:val="00BA7973"/>
    <w:rsid w:val="00BB62DA"/>
    <w:rsid w:val="00BB70C9"/>
    <w:rsid w:val="00BC1A23"/>
    <w:rsid w:val="00BC2104"/>
    <w:rsid w:val="00BC290A"/>
    <w:rsid w:val="00BC3FC3"/>
    <w:rsid w:val="00BC798D"/>
    <w:rsid w:val="00BD4FB2"/>
    <w:rsid w:val="00BD6D19"/>
    <w:rsid w:val="00BE321C"/>
    <w:rsid w:val="00BE4C29"/>
    <w:rsid w:val="00BE5E5A"/>
    <w:rsid w:val="00BE7493"/>
    <w:rsid w:val="00BE7CF9"/>
    <w:rsid w:val="00BF4FA5"/>
    <w:rsid w:val="00C002E6"/>
    <w:rsid w:val="00C033CF"/>
    <w:rsid w:val="00C03648"/>
    <w:rsid w:val="00C051B4"/>
    <w:rsid w:val="00C07553"/>
    <w:rsid w:val="00C11E60"/>
    <w:rsid w:val="00C12BFB"/>
    <w:rsid w:val="00C14D23"/>
    <w:rsid w:val="00C1736B"/>
    <w:rsid w:val="00C20916"/>
    <w:rsid w:val="00C22A7C"/>
    <w:rsid w:val="00C30130"/>
    <w:rsid w:val="00C32DC3"/>
    <w:rsid w:val="00C336AD"/>
    <w:rsid w:val="00C423DF"/>
    <w:rsid w:val="00C44C55"/>
    <w:rsid w:val="00C47EE9"/>
    <w:rsid w:val="00C50EEE"/>
    <w:rsid w:val="00C54637"/>
    <w:rsid w:val="00C562DD"/>
    <w:rsid w:val="00C600D2"/>
    <w:rsid w:val="00C61E88"/>
    <w:rsid w:val="00C64957"/>
    <w:rsid w:val="00C65DFA"/>
    <w:rsid w:val="00C7317D"/>
    <w:rsid w:val="00C73784"/>
    <w:rsid w:val="00C76E85"/>
    <w:rsid w:val="00C76EE8"/>
    <w:rsid w:val="00C7712D"/>
    <w:rsid w:val="00C80C84"/>
    <w:rsid w:val="00C83207"/>
    <w:rsid w:val="00C844B6"/>
    <w:rsid w:val="00C85BEA"/>
    <w:rsid w:val="00C86457"/>
    <w:rsid w:val="00C86A23"/>
    <w:rsid w:val="00C87B8E"/>
    <w:rsid w:val="00C92EE2"/>
    <w:rsid w:val="00C95A55"/>
    <w:rsid w:val="00C95BA1"/>
    <w:rsid w:val="00C961C7"/>
    <w:rsid w:val="00C97FF5"/>
    <w:rsid w:val="00CA01D2"/>
    <w:rsid w:val="00CA0EAE"/>
    <w:rsid w:val="00CA23D6"/>
    <w:rsid w:val="00CA3CC6"/>
    <w:rsid w:val="00CB0364"/>
    <w:rsid w:val="00CB163D"/>
    <w:rsid w:val="00CB6763"/>
    <w:rsid w:val="00CC06DD"/>
    <w:rsid w:val="00CC0FCF"/>
    <w:rsid w:val="00CC17FC"/>
    <w:rsid w:val="00CC4226"/>
    <w:rsid w:val="00CC44BA"/>
    <w:rsid w:val="00CC4537"/>
    <w:rsid w:val="00CC77D6"/>
    <w:rsid w:val="00CD18F2"/>
    <w:rsid w:val="00CD226B"/>
    <w:rsid w:val="00CD3793"/>
    <w:rsid w:val="00CD6A76"/>
    <w:rsid w:val="00CD70FA"/>
    <w:rsid w:val="00CE023B"/>
    <w:rsid w:val="00CE0E1A"/>
    <w:rsid w:val="00CE1660"/>
    <w:rsid w:val="00CE2679"/>
    <w:rsid w:val="00CE37DF"/>
    <w:rsid w:val="00CE631B"/>
    <w:rsid w:val="00CE7ACA"/>
    <w:rsid w:val="00CF19D5"/>
    <w:rsid w:val="00CF275F"/>
    <w:rsid w:val="00CF3A3D"/>
    <w:rsid w:val="00CF5527"/>
    <w:rsid w:val="00CF56B0"/>
    <w:rsid w:val="00CF5C3B"/>
    <w:rsid w:val="00D00705"/>
    <w:rsid w:val="00D00F5E"/>
    <w:rsid w:val="00D01448"/>
    <w:rsid w:val="00D01C35"/>
    <w:rsid w:val="00D01EA8"/>
    <w:rsid w:val="00D0275D"/>
    <w:rsid w:val="00D0524A"/>
    <w:rsid w:val="00D059D9"/>
    <w:rsid w:val="00D07F4F"/>
    <w:rsid w:val="00D1049A"/>
    <w:rsid w:val="00D10772"/>
    <w:rsid w:val="00D1080D"/>
    <w:rsid w:val="00D11601"/>
    <w:rsid w:val="00D12573"/>
    <w:rsid w:val="00D144EF"/>
    <w:rsid w:val="00D14F94"/>
    <w:rsid w:val="00D15F31"/>
    <w:rsid w:val="00D209B8"/>
    <w:rsid w:val="00D21850"/>
    <w:rsid w:val="00D25B2C"/>
    <w:rsid w:val="00D25DB6"/>
    <w:rsid w:val="00D25DD2"/>
    <w:rsid w:val="00D26369"/>
    <w:rsid w:val="00D27FE7"/>
    <w:rsid w:val="00D30978"/>
    <w:rsid w:val="00D32B5D"/>
    <w:rsid w:val="00D32D8A"/>
    <w:rsid w:val="00D33776"/>
    <w:rsid w:val="00D3487F"/>
    <w:rsid w:val="00D34898"/>
    <w:rsid w:val="00D35F69"/>
    <w:rsid w:val="00D412D2"/>
    <w:rsid w:val="00D42283"/>
    <w:rsid w:val="00D44705"/>
    <w:rsid w:val="00D46685"/>
    <w:rsid w:val="00D467F7"/>
    <w:rsid w:val="00D50980"/>
    <w:rsid w:val="00D5420F"/>
    <w:rsid w:val="00D54C6B"/>
    <w:rsid w:val="00D55D7A"/>
    <w:rsid w:val="00D61254"/>
    <w:rsid w:val="00D7380F"/>
    <w:rsid w:val="00D75FFF"/>
    <w:rsid w:val="00D77EF0"/>
    <w:rsid w:val="00D83767"/>
    <w:rsid w:val="00D86092"/>
    <w:rsid w:val="00D90F9A"/>
    <w:rsid w:val="00D94B94"/>
    <w:rsid w:val="00D97BF9"/>
    <w:rsid w:val="00D97C8E"/>
    <w:rsid w:val="00DA2103"/>
    <w:rsid w:val="00DA641A"/>
    <w:rsid w:val="00DB0485"/>
    <w:rsid w:val="00DB0BF3"/>
    <w:rsid w:val="00DB1415"/>
    <w:rsid w:val="00DB3265"/>
    <w:rsid w:val="00DB3612"/>
    <w:rsid w:val="00DB69DD"/>
    <w:rsid w:val="00DC3734"/>
    <w:rsid w:val="00DC4166"/>
    <w:rsid w:val="00DC4879"/>
    <w:rsid w:val="00DC66E4"/>
    <w:rsid w:val="00DC71ED"/>
    <w:rsid w:val="00DC7776"/>
    <w:rsid w:val="00DD07FD"/>
    <w:rsid w:val="00DD0F90"/>
    <w:rsid w:val="00DD1D1E"/>
    <w:rsid w:val="00DD6B8D"/>
    <w:rsid w:val="00DE00B7"/>
    <w:rsid w:val="00DE15A4"/>
    <w:rsid w:val="00DE6B50"/>
    <w:rsid w:val="00DE7801"/>
    <w:rsid w:val="00DE7960"/>
    <w:rsid w:val="00DF146F"/>
    <w:rsid w:val="00DF4080"/>
    <w:rsid w:val="00DF49D8"/>
    <w:rsid w:val="00DF4CEC"/>
    <w:rsid w:val="00DF5828"/>
    <w:rsid w:val="00E0069E"/>
    <w:rsid w:val="00E010FD"/>
    <w:rsid w:val="00E03FBE"/>
    <w:rsid w:val="00E06259"/>
    <w:rsid w:val="00E06ABD"/>
    <w:rsid w:val="00E110E7"/>
    <w:rsid w:val="00E12BB4"/>
    <w:rsid w:val="00E13B7B"/>
    <w:rsid w:val="00E14655"/>
    <w:rsid w:val="00E15E44"/>
    <w:rsid w:val="00E20898"/>
    <w:rsid w:val="00E25268"/>
    <w:rsid w:val="00E25401"/>
    <w:rsid w:val="00E2544F"/>
    <w:rsid w:val="00E31963"/>
    <w:rsid w:val="00E33150"/>
    <w:rsid w:val="00E34227"/>
    <w:rsid w:val="00E3655C"/>
    <w:rsid w:val="00E36C1B"/>
    <w:rsid w:val="00E37FA7"/>
    <w:rsid w:val="00E42DCD"/>
    <w:rsid w:val="00E42F9B"/>
    <w:rsid w:val="00E43417"/>
    <w:rsid w:val="00E439A0"/>
    <w:rsid w:val="00E45881"/>
    <w:rsid w:val="00E46C4F"/>
    <w:rsid w:val="00E479BB"/>
    <w:rsid w:val="00E519B7"/>
    <w:rsid w:val="00E57147"/>
    <w:rsid w:val="00E61CFC"/>
    <w:rsid w:val="00E640F0"/>
    <w:rsid w:val="00E66897"/>
    <w:rsid w:val="00E67192"/>
    <w:rsid w:val="00E67C0E"/>
    <w:rsid w:val="00E77431"/>
    <w:rsid w:val="00E77C3E"/>
    <w:rsid w:val="00E80D35"/>
    <w:rsid w:val="00E848B3"/>
    <w:rsid w:val="00E92859"/>
    <w:rsid w:val="00E93172"/>
    <w:rsid w:val="00E94961"/>
    <w:rsid w:val="00E95DD7"/>
    <w:rsid w:val="00E960E4"/>
    <w:rsid w:val="00E96A96"/>
    <w:rsid w:val="00EA0511"/>
    <w:rsid w:val="00EA3E98"/>
    <w:rsid w:val="00EA631C"/>
    <w:rsid w:val="00EB39CE"/>
    <w:rsid w:val="00EC4A26"/>
    <w:rsid w:val="00ED0978"/>
    <w:rsid w:val="00ED0991"/>
    <w:rsid w:val="00ED365B"/>
    <w:rsid w:val="00ED47D5"/>
    <w:rsid w:val="00ED6BDE"/>
    <w:rsid w:val="00EE1E76"/>
    <w:rsid w:val="00EE4EA7"/>
    <w:rsid w:val="00EE713D"/>
    <w:rsid w:val="00EF149A"/>
    <w:rsid w:val="00EF2179"/>
    <w:rsid w:val="00F00F39"/>
    <w:rsid w:val="00F0140A"/>
    <w:rsid w:val="00F025EE"/>
    <w:rsid w:val="00F065B2"/>
    <w:rsid w:val="00F11413"/>
    <w:rsid w:val="00F147A2"/>
    <w:rsid w:val="00F15057"/>
    <w:rsid w:val="00F151F6"/>
    <w:rsid w:val="00F21EB8"/>
    <w:rsid w:val="00F22E1B"/>
    <w:rsid w:val="00F24913"/>
    <w:rsid w:val="00F24CA4"/>
    <w:rsid w:val="00F251FB"/>
    <w:rsid w:val="00F255F2"/>
    <w:rsid w:val="00F25BFF"/>
    <w:rsid w:val="00F2640C"/>
    <w:rsid w:val="00F27338"/>
    <w:rsid w:val="00F3155E"/>
    <w:rsid w:val="00F32FB4"/>
    <w:rsid w:val="00F3622E"/>
    <w:rsid w:val="00F40D7C"/>
    <w:rsid w:val="00F414BD"/>
    <w:rsid w:val="00F421E1"/>
    <w:rsid w:val="00F43818"/>
    <w:rsid w:val="00F43D4B"/>
    <w:rsid w:val="00F465DA"/>
    <w:rsid w:val="00F471E3"/>
    <w:rsid w:val="00F55199"/>
    <w:rsid w:val="00F553EF"/>
    <w:rsid w:val="00F55750"/>
    <w:rsid w:val="00F55F9A"/>
    <w:rsid w:val="00F56016"/>
    <w:rsid w:val="00F61610"/>
    <w:rsid w:val="00F61E9E"/>
    <w:rsid w:val="00F61ECA"/>
    <w:rsid w:val="00F66231"/>
    <w:rsid w:val="00F7321C"/>
    <w:rsid w:val="00F75E70"/>
    <w:rsid w:val="00F81AEF"/>
    <w:rsid w:val="00F842C2"/>
    <w:rsid w:val="00F86A33"/>
    <w:rsid w:val="00F87374"/>
    <w:rsid w:val="00F9025B"/>
    <w:rsid w:val="00F91047"/>
    <w:rsid w:val="00F912A0"/>
    <w:rsid w:val="00F92FE9"/>
    <w:rsid w:val="00F93415"/>
    <w:rsid w:val="00FA0E6D"/>
    <w:rsid w:val="00FA1456"/>
    <w:rsid w:val="00FA15AB"/>
    <w:rsid w:val="00FA2F05"/>
    <w:rsid w:val="00FA6762"/>
    <w:rsid w:val="00FB0851"/>
    <w:rsid w:val="00FB416D"/>
    <w:rsid w:val="00FB5C06"/>
    <w:rsid w:val="00FC05D7"/>
    <w:rsid w:val="00FC27F1"/>
    <w:rsid w:val="00FC435C"/>
    <w:rsid w:val="00FC516C"/>
    <w:rsid w:val="00FC6F8B"/>
    <w:rsid w:val="00FC70BD"/>
    <w:rsid w:val="00FD24DB"/>
    <w:rsid w:val="00FD2EB4"/>
    <w:rsid w:val="00FD3025"/>
    <w:rsid w:val="00FD40A8"/>
    <w:rsid w:val="00FD5B2C"/>
    <w:rsid w:val="00FD65B9"/>
    <w:rsid w:val="00FD6E35"/>
    <w:rsid w:val="00FD715E"/>
    <w:rsid w:val="00FD75C4"/>
    <w:rsid w:val="00FD76C0"/>
    <w:rsid w:val="00FE37CE"/>
    <w:rsid w:val="00FE3F58"/>
    <w:rsid w:val="00FE4B8D"/>
    <w:rsid w:val="00FE7868"/>
    <w:rsid w:val="00FF0127"/>
    <w:rsid w:val="00FF0A3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89a92,#9e8f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83"/>
  </w:style>
  <w:style w:type="paragraph" w:styleId="Naslov1">
    <w:name w:val="heading 1"/>
    <w:basedOn w:val="Normal"/>
    <w:next w:val="Normal"/>
    <w:link w:val="Naslov1Char"/>
    <w:uiPriority w:val="9"/>
    <w:qFormat/>
    <w:rsid w:val="00204490"/>
    <w:pPr>
      <w:keepNext/>
      <w:keepLines/>
      <w:numPr>
        <w:numId w:val="45"/>
      </w:numPr>
      <w:pBdr>
        <w:left w:val="triple" w:sz="4" w:space="4" w:color="648C60" w:themeColor="accent5" w:themeShade="BF"/>
        <w:bottom w:val="triple" w:sz="4" w:space="1" w:color="648C60" w:themeColor="accent5" w:themeShade="BF"/>
      </w:pBdr>
      <w:spacing w:line="240" w:lineRule="auto"/>
      <w:ind w:left="170" w:firstLine="0"/>
      <w:jc w:val="center"/>
      <w:outlineLvl w:val="0"/>
    </w:pPr>
    <w:rPr>
      <w:rFonts w:asciiTheme="majorHAnsi" w:eastAsiaTheme="majorEastAsia" w:hAnsiTheme="majorHAnsi" w:cstheme="majorBidi"/>
      <w:b/>
      <w:bCs/>
      <w:color w:val="A8422A" w:themeColor="accent1" w:themeShade="BF"/>
      <w:sz w:val="28"/>
      <w:szCs w:val="28"/>
    </w:rPr>
  </w:style>
  <w:style w:type="paragraph" w:styleId="Naslov2">
    <w:name w:val="heading 2"/>
    <w:basedOn w:val="Normal"/>
    <w:next w:val="Normal"/>
    <w:link w:val="Naslov2Char"/>
    <w:uiPriority w:val="9"/>
    <w:unhideWhenUsed/>
    <w:qFormat/>
    <w:rsid w:val="00DD0F90"/>
    <w:pPr>
      <w:keepNext/>
      <w:keepLines/>
      <w:numPr>
        <w:numId w:val="46"/>
      </w:numPr>
      <w:pBdr>
        <w:bottom w:val="triple" w:sz="4" w:space="1" w:color="A8422A" w:themeColor="accent1" w:themeShade="BF"/>
        <w:right w:val="triple" w:sz="4" w:space="4" w:color="A8422A" w:themeColor="accent1" w:themeShade="BF"/>
      </w:pBdr>
      <w:spacing w:before="200"/>
      <w:jc w:val="center"/>
      <w:outlineLvl w:val="1"/>
    </w:pPr>
    <w:rPr>
      <w:rFonts w:asciiTheme="majorHAnsi" w:eastAsiaTheme="majorEastAsia" w:hAnsiTheme="majorHAnsi" w:cstheme="majorBidi"/>
      <w:b/>
      <w:bCs/>
      <w:color w:val="648C60" w:themeColor="accent5" w:themeShade="BF"/>
      <w:sz w:val="26"/>
      <w:szCs w:val="26"/>
    </w:rPr>
  </w:style>
  <w:style w:type="paragraph" w:styleId="Naslov3">
    <w:name w:val="heading 3"/>
    <w:basedOn w:val="Normal"/>
    <w:next w:val="Normal"/>
    <w:link w:val="Naslov3Char"/>
    <w:uiPriority w:val="9"/>
    <w:unhideWhenUsed/>
    <w:qFormat/>
    <w:rsid w:val="006E4A1A"/>
    <w:pPr>
      <w:keepNext/>
      <w:keepLines/>
      <w:shd w:val="clear" w:color="auto" w:fill="BBCFB9" w:themeFill="accent5" w:themeFillTint="99"/>
      <w:spacing w:line="276" w:lineRule="auto"/>
      <w:ind w:left="567" w:hanging="720"/>
      <w:jc w:val="center"/>
      <w:outlineLvl w:val="2"/>
    </w:pPr>
    <w:rPr>
      <w:rFonts w:asciiTheme="majorHAnsi" w:eastAsiaTheme="majorEastAsia" w:hAnsiTheme="majorHAnsi" w:cstheme="majorBidi"/>
      <w:b/>
      <w:bCs/>
      <w:color w:val="702C1C" w:themeColor="accent1" w:themeShade="80"/>
      <w:sz w:val="24"/>
    </w:rPr>
  </w:style>
  <w:style w:type="paragraph" w:styleId="Naslov4">
    <w:name w:val="heading 4"/>
    <w:basedOn w:val="Normal"/>
    <w:next w:val="Normal"/>
    <w:link w:val="Naslov4Char"/>
    <w:uiPriority w:val="9"/>
    <w:unhideWhenUsed/>
    <w:qFormat/>
    <w:rsid w:val="000C3A11"/>
    <w:pPr>
      <w:keepNext/>
      <w:keepLines/>
      <w:numPr>
        <w:numId w:val="17"/>
      </w:numPr>
      <w:pBdr>
        <w:bottom w:val="single" w:sz="8" w:space="1" w:color="8C7B70" w:themeColor="accent4"/>
      </w:pBdr>
      <w:shd w:val="clear" w:color="auto" w:fill="F5DFDA" w:themeFill="accent1" w:themeFillTint="33"/>
      <w:spacing w:before="200"/>
      <w:jc w:val="center"/>
      <w:outlineLvl w:val="3"/>
    </w:pPr>
    <w:rPr>
      <w:rFonts w:asciiTheme="majorHAnsi" w:eastAsiaTheme="majorEastAsia" w:hAnsiTheme="majorHAnsi" w:cstheme="majorBidi"/>
      <w:b/>
      <w:bCs/>
      <w:i/>
      <w:iCs/>
      <w:color w:val="646B86" w:themeColor="text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0DAF"/>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DAF"/>
    <w:rPr>
      <w:rFonts w:ascii="Tahoma" w:hAnsi="Tahoma" w:cs="Tahoma"/>
      <w:sz w:val="16"/>
      <w:szCs w:val="16"/>
    </w:rPr>
  </w:style>
  <w:style w:type="character" w:customStyle="1" w:styleId="Naslov1Char">
    <w:name w:val="Naslov 1 Char"/>
    <w:basedOn w:val="Zadanifontodlomka"/>
    <w:link w:val="Naslov1"/>
    <w:uiPriority w:val="9"/>
    <w:rsid w:val="00204490"/>
    <w:rPr>
      <w:rFonts w:asciiTheme="majorHAnsi" w:eastAsiaTheme="majorEastAsia" w:hAnsiTheme="majorHAnsi" w:cstheme="majorBidi"/>
      <w:b/>
      <w:bCs/>
      <w:color w:val="A8422A" w:themeColor="accent1" w:themeShade="BF"/>
      <w:sz w:val="28"/>
      <w:szCs w:val="28"/>
    </w:rPr>
  </w:style>
  <w:style w:type="character" w:customStyle="1" w:styleId="Naslov2Char">
    <w:name w:val="Naslov 2 Char"/>
    <w:basedOn w:val="Zadanifontodlomka"/>
    <w:link w:val="Naslov2"/>
    <w:uiPriority w:val="9"/>
    <w:rsid w:val="00DD0F90"/>
    <w:rPr>
      <w:rFonts w:asciiTheme="majorHAnsi" w:eastAsiaTheme="majorEastAsia" w:hAnsiTheme="majorHAnsi" w:cstheme="majorBidi"/>
      <w:b/>
      <w:bCs/>
      <w:color w:val="648C60" w:themeColor="accent5" w:themeShade="BF"/>
      <w:sz w:val="26"/>
      <w:szCs w:val="26"/>
    </w:rPr>
  </w:style>
  <w:style w:type="character" w:customStyle="1" w:styleId="Naslov3Char">
    <w:name w:val="Naslov 3 Char"/>
    <w:basedOn w:val="Zadanifontodlomka"/>
    <w:link w:val="Naslov3"/>
    <w:uiPriority w:val="9"/>
    <w:rsid w:val="006E4A1A"/>
    <w:rPr>
      <w:rFonts w:asciiTheme="majorHAnsi" w:eastAsiaTheme="majorEastAsia" w:hAnsiTheme="majorHAnsi" w:cstheme="majorBidi"/>
      <w:b/>
      <w:bCs/>
      <w:color w:val="702C1C" w:themeColor="accent1" w:themeShade="80"/>
      <w:sz w:val="24"/>
      <w:shd w:val="clear" w:color="auto" w:fill="BBCFB9" w:themeFill="accent5" w:themeFillTint="99"/>
    </w:rPr>
  </w:style>
  <w:style w:type="character" w:customStyle="1" w:styleId="Naslov4Char">
    <w:name w:val="Naslov 4 Char"/>
    <w:basedOn w:val="Zadanifontodlomka"/>
    <w:link w:val="Naslov4"/>
    <w:uiPriority w:val="9"/>
    <w:rsid w:val="000C3A11"/>
    <w:rPr>
      <w:rFonts w:asciiTheme="majorHAnsi" w:eastAsiaTheme="majorEastAsia" w:hAnsiTheme="majorHAnsi" w:cstheme="majorBidi"/>
      <w:b/>
      <w:bCs/>
      <w:i/>
      <w:iCs/>
      <w:color w:val="646B86" w:themeColor="text2"/>
      <w:shd w:val="clear" w:color="auto" w:fill="F5DFDA" w:themeFill="accent1" w:themeFillTint="33"/>
    </w:rPr>
  </w:style>
  <w:style w:type="paragraph" w:customStyle="1" w:styleId="Default">
    <w:name w:val="Default"/>
    <w:rsid w:val="004C371C"/>
    <w:pPr>
      <w:autoSpaceDE w:val="0"/>
      <w:autoSpaceDN w:val="0"/>
      <w:adjustRightInd w:val="0"/>
      <w:spacing w:line="240" w:lineRule="auto"/>
    </w:pPr>
    <w:rPr>
      <w:rFonts w:ascii="Verdana" w:hAnsi="Verdana" w:cs="Verdana"/>
      <w:color w:val="000000"/>
      <w:sz w:val="24"/>
      <w:szCs w:val="24"/>
    </w:rPr>
  </w:style>
  <w:style w:type="paragraph" w:styleId="Odlomakpopisa">
    <w:name w:val="List Paragraph"/>
    <w:basedOn w:val="Normal"/>
    <w:link w:val="OdlomakpopisaChar"/>
    <w:uiPriority w:val="34"/>
    <w:qFormat/>
    <w:rsid w:val="001174DC"/>
    <w:pPr>
      <w:ind w:left="720"/>
      <w:contextualSpacing/>
    </w:pPr>
  </w:style>
  <w:style w:type="paragraph" w:styleId="Zaglavlje">
    <w:name w:val="header"/>
    <w:basedOn w:val="Normal"/>
    <w:link w:val="ZaglavljeChar"/>
    <w:uiPriority w:val="99"/>
    <w:unhideWhenUsed/>
    <w:rsid w:val="006517C5"/>
    <w:pPr>
      <w:tabs>
        <w:tab w:val="center" w:pos="4536"/>
        <w:tab w:val="right" w:pos="9072"/>
      </w:tabs>
      <w:spacing w:line="240" w:lineRule="auto"/>
    </w:pPr>
  </w:style>
  <w:style w:type="character" w:customStyle="1" w:styleId="ZaglavljeChar">
    <w:name w:val="Zaglavlje Char"/>
    <w:basedOn w:val="Zadanifontodlomka"/>
    <w:link w:val="Zaglavlje"/>
    <w:uiPriority w:val="99"/>
    <w:rsid w:val="006517C5"/>
  </w:style>
  <w:style w:type="paragraph" w:styleId="Podnoje">
    <w:name w:val="footer"/>
    <w:basedOn w:val="Normal"/>
    <w:link w:val="PodnojeChar"/>
    <w:uiPriority w:val="99"/>
    <w:unhideWhenUsed/>
    <w:rsid w:val="006517C5"/>
    <w:pPr>
      <w:tabs>
        <w:tab w:val="center" w:pos="4536"/>
        <w:tab w:val="right" w:pos="9072"/>
      </w:tabs>
      <w:spacing w:line="240" w:lineRule="auto"/>
    </w:pPr>
  </w:style>
  <w:style w:type="character" w:customStyle="1" w:styleId="PodnojeChar">
    <w:name w:val="Podnožje Char"/>
    <w:basedOn w:val="Zadanifontodlomka"/>
    <w:link w:val="Podnoje"/>
    <w:uiPriority w:val="99"/>
    <w:rsid w:val="006517C5"/>
  </w:style>
  <w:style w:type="character" w:customStyle="1" w:styleId="OdlomakpopisaChar">
    <w:name w:val="Odlomak popisa Char"/>
    <w:link w:val="Odlomakpopisa"/>
    <w:uiPriority w:val="34"/>
    <w:locked/>
    <w:rsid w:val="001C3453"/>
  </w:style>
  <w:style w:type="table" w:styleId="Svijetlipopis-Isticanje3">
    <w:name w:val="Light List Accent 3"/>
    <w:basedOn w:val="Obinatablica"/>
    <w:uiPriority w:val="61"/>
    <w:rsid w:val="001C3453"/>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paragraph" w:styleId="Opisslike">
    <w:name w:val="caption"/>
    <w:basedOn w:val="Normal"/>
    <w:next w:val="Normal"/>
    <w:uiPriority w:val="35"/>
    <w:unhideWhenUsed/>
    <w:qFormat/>
    <w:rsid w:val="00B51089"/>
    <w:pPr>
      <w:spacing w:after="200" w:line="240" w:lineRule="auto"/>
    </w:pPr>
    <w:rPr>
      <w:b/>
      <w:bCs/>
      <w:color w:val="D16349" w:themeColor="accent1"/>
      <w:sz w:val="18"/>
      <w:szCs w:val="18"/>
    </w:rPr>
  </w:style>
  <w:style w:type="table" w:styleId="Reetkatablice">
    <w:name w:val="Table Grid"/>
    <w:basedOn w:val="Obinatablica"/>
    <w:uiPriority w:val="59"/>
    <w:rsid w:val="00FA15A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esjenanje1-Isticanje4">
    <w:name w:val="Medium Shading 1 Accent 4"/>
    <w:basedOn w:val="Obinatablica"/>
    <w:uiPriority w:val="63"/>
    <w:rsid w:val="00FA15AB"/>
    <w:pPr>
      <w:spacing w:line="240" w:lineRule="auto"/>
    </w:pPr>
    <w:tblPr>
      <w:tblStyleRowBandSize w:val="1"/>
      <w:tblStyleColBandSize w:val="1"/>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Svijetlipopis-Isticanje4">
    <w:name w:val="Light List Accent 4"/>
    <w:basedOn w:val="Obinatablica"/>
    <w:uiPriority w:val="61"/>
    <w:rsid w:val="00FA15AB"/>
    <w:pPr>
      <w:spacing w:line="240" w:lineRule="auto"/>
    </w:pPr>
    <w:tblPr>
      <w:tblStyleRowBandSize w:val="1"/>
      <w:tblStyleColBandSize w:val="1"/>
      <w:tblBorders>
        <w:top w:val="single" w:sz="8" w:space="0" w:color="8C7B70" w:themeColor="accent4"/>
        <w:left w:val="single" w:sz="8" w:space="0" w:color="8C7B70" w:themeColor="accent4"/>
        <w:bottom w:val="single" w:sz="8" w:space="0" w:color="8C7B70" w:themeColor="accent4"/>
        <w:right w:val="single" w:sz="8" w:space="0" w:color="8C7B70" w:themeColor="accent4"/>
      </w:tblBorders>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customStyle="1" w:styleId="LightList-Accent13">
    <w:name w:val="Light List - Accent 13"/>
    <w:basedOn w:val="Obinatablica"/>
    <w:uiPriority w:val="61"/>
    <w:rsid w:val="000069E1"/>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customStyle="1" w:styleId="LightList-Accent12">
    <w:name w:val="Light List - Accent 12"/>
    <w:basedOn w:val="Obinatablica"/>
    <w:uiPriority w:val="61"/>
    <w:rsid w:val="002615AA"/>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paragraph" w:styleId="Kartadokumenta">
    <w:name w:val="Document Map"/>
    <w:basedOn w:val="Normal"/>
    <w:link w:val="KartadokumentaChar"/>
    <w:uiPriority w:val="99"/>
    <w:semiHidden/>
    <w:unhideWhenUsed/>
    <w:rsid w:val="00651A21"/>
    <w:pPr>
      <w:spacing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651A21"/>
    <w:rPr>
      <w:rFonts w:ascii="Tahoma" w:hAnsi="Tahoma" w:cs="Tahoma"/>
      <w:sz w:val="16"/>
      <w:szCs w:val="16"/>
    </w:rPr>
  </w:style>
  <w:style w:type="table" w:customStyle="1" w:styleId="Murter-Kornati">
    <w:name w:val="Murter-Kornati"/>
    <w:basedOn w:val="Obinatablica"/>
    <w:uiPriority w:val="99"/>
    <w:rsid w:val="00E848B3"/>
    <w:pPr>
      <w:spacing w:line="240" w:lineRule="auto"/>
      <w:jc w:val="center"/>
    </w:pPr>
    <w:rPr>
      <w:rFonts w:ascii="Arial" w:hAnsi="Arial"/>
    </w:rPr>
    <w:tblPr>
      <w:jc w:val="center"/>
      <w:tblBorders>
        <w:top w:val="thickThinLargeGap" w:sz="24" w:space="0" w:color="618889" w:themeColor="accent3" w:themeShade="BF"/>
        <w:bottom w:val="thickThinLargeGap" w:sz="24" w:space="0" w:color="618889" w:themeColor="accent3" w:themeShade="BF"/>
        <w:insideH w:val="thickThinLargeGap" w:sz="24" w:space="0" w:color="618889" w:themeColor="accent3" w:themeShade="BF"/>
      </w:tblBorders>
    </w:tblPr>
    <w:trPr>
      <w:jc w:val="center"/>
    </w:trPr>
    <w:tcPr>
      <w:vAlign w:val="center"/>
    </w:tcPr>
  </w:style>
  <w:style w:type="paragraph" w:styleId="StandardWeb">
    <w:name w:val="Normal (Web)"/>
    <w:basedOn w:val="Normal"/>
    <w:uiPriority w:val="99"/>
    <w:unhideWhenUsed/>
    <w:rsid w:val="001F24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10D51"/>
    <w:pPr>
      <w:spacing w:line="240" w:lineRule="auto"/>
    </w:pPr>
    <w:rPr>
      <w:rFonts w:eastAsiaTheme="minorEastAsia"/>
      <w:lang w:eastAsia="hr-HR"/>
    </w:rPr>
  </w:style>
  <w:style w:type="character" w:customStyle="1" w:styleId="BezproredaChar">
    <w:name w:val="Bez proreda Char"/>
    <w:basedOn w:val="Zadanifontodlomka"/>
    <w:link w:val="Bezproreda"/>
    <w:uiPriority w:val="1"/>
    <w:rsid w:val="00510D51"/>
    <w:rPr>
      <w:rFonts w:eastAsiaTheme="minorEastAsia"/>
      <w:lang w:eastAsia="hr-HR"/>
    </w:rPr>
  </w:style>
  <w:style w:type="paragraph" w:styleId="Tekstfusnote">
    <w:name w:val="footnote text"/>
    <w:basedOn w:val="Normal"/>
    <w:link w:val="TekstfusnoteChar"/>
    <w:uiPriority w:val="99"/>
    <w:semiHidden/>
    <w:unhideWhenUsed/>
    <w:rsid w:val="00E25268"/>
    <w:pPr>
      <w:spacing w:line="240" w:lineRule="auto"/>
    </w:pPr>
    <w:rPr>
      <w:sz w:val="20"/>
      <w:szCs w:val="20"/>
    </w:rPr>
  </w:style>
  <w:style w:type="character" w:customStyle="1" w:styleId="TekstfusnoteChar">
    <w:name w:val="Tekst fusnote Char"/>
    <w:basedOn w:val="Zadanifontodlomka"/>
    <w:link w:val="Tekstfusnote"/>
    <w:uiPriority w:val="99"/>
    <w:semiHidden/>
    <w:rsid w:val="00E25268"/>
    <w:rPr>
      <w:sz w:val="20"/>
      <w:szCs w:val="20"/>
    </w:rPr>
  </w:style>
  <w:style w:type="character" w:styleId="Referencafusnote">
    <w:name w:val="footnote reference"/>
    <w:basedOn w:val="Zadanifontodlomka"/>
    <w:uiPriority w:val="99"/>
    <w:semiHidden/>
    <w:unhideWhenUsed/>
    <w:rsid w:val="00E25268"/>
    <w:rPr>
      <w:vertAlign w:val="superscript"/>
    </w:rPr>
  </w:style>
  <w:style w:type="paragraph" w:styleId="Tablicaslika">
    <w:name w:val="table of figures"/>
    <w:basedOn w:val="Normal"/>
    <w:next w:val="Normal"/>
    <w:uiPriority w:val="99"/>
    <w:unhideWhenUsed/>
    <w:rsid w:val="00407115"/>
  </w:style>
  <w:style w:type="character" w:styleId="Hiperveza">
    <w:name w:val="Hyperlink"/>
    <w:basedOn w:val="Zadanifontodlomka"/>
    <w:uiPriority w:val="99"/>
    <w:unhideWhenUsed/>
    <w:rsid w:val="00407115"/>
    <w:rPr>
      <w:color w:val="00A3D6" w:themeColor="hyperlink"/>
      <w:u w:val="single"/>
    </w:rPr>
  </w:style>
  <w:style w:type="paragraph" w:styleId="Sadraj1">
    <w:name w:val="toc 1"/>
    <w:basedOn w:val="Normal"/>
    <w:next w:val="Normal"/>
    <w:autoRedefine/>
    <w:uiPriority w:val="39"/>
    <w:unhideWhenUsed/>
    <w:rsid w:val="00FD65B9"/>
    <w:pPr>
      <w:spacing w:after="100"/>
    </w:pPr>
  </w:style>
  <w:style w:type="paragraph" w:styleId="Sadraj2">
    <w:name w:val="toc 2"/>
    <w:basedOn w:val="Normal"/>
    <w:next w:val="Normal"/>
    <w:autoRedefine/>
    <w:uiPriority w:val="39"/>
    <w:unhideWhenUsed/>
    <w:rsid w:val="00FD65B9"/>
    <w:pPr>
      <w:spacing w:after="100"/>
      <w:ind w:left="220"/>
    </w:pPr>
  </w:style>
  <w:style w:type="paragraph" w:styleId="Sadraj3">
    <w:name w:val="toc 3"/>
    <w:basedOn w:val="Normal"/>
    <w:next w:val="Normal"/>
    <w:autoRedefine/>
    <w:uiPriority w:val="39"/>
    <w:unhideWhenUsed/>
    <w:rsid w:val="00FD65B9"/>
    <w:pPr>
      <w:spacing w:after="100"/>
      <w:ind w:left="440"/>
    </w:pPr>
  </w:style>
  <w:style w:type="character" w:styleId="Referencakomentara">
    <w:name w:val="annotation reference"/>
    <w:basedOn w:val="Zadanifontodlomka"/>
    <w:uiPriority w:val="99"/>
    <w:semiHidden/>
    <w:unhideWhenUsed/>
    <w:rsid w:val="007467CA"/>
    <w:rPr>
      <w:sz w:val="16"/>
      <w:szCs w:val="16"/>
    </w:rPr>
  </w:style>
  <w:style w:type="paragraph" w:styleId="Tekstkomentara">
    <w:name w:val="annotation text"/>
    <w:basedOn w:val="Normal"/>
    <w:link w:val="TekstkomentaraChar"/>
    <w:uiPriority w:val="99"/>
    <w:semiHidden/>
    <w:unhideWhenUsed/>
    <w:rsid w:val="007467CA"/>
    <w:pPr>
      <w:spacing w:line="240" w:lineRule="auto"/>
    </w:pPr>
    <w:rPr>
      <w:sz w:val="20"/>
      <w:szCs w:val="20"/>
    </w:rPr>
  </w:style>
  <w:style w:type="character" w:customStyle="1" w:styleId="TekstkomentaraChar">
    <w:name w:val="Tekst komentara Char"/>
    <w:basedOn w:val="Zadanifontodlomka"/>
    <w:link w:val="Tekstkomentara"/>
    <w:uiPriority w:val="99"/>
    <w:semiHidden/>
    <w:rsid w:val="007467CA"/>
    <w:rPr>
      <w:sz w:val="20"/>
      <w:szCs w:val="20"/>
    </w:rPr>
  </w:style>
  <w:style w:type="paragraph" w:styleId="Predmetkomentara">
    <w:name w:val="annotation subject"/>
    <w:basedOn w:val="Tekstkomentara"/>
    <w:next w:val="Tekstkomentara"/>
    <w:link w:val="PredmetkomentaraChar"/>
    <w:uiPriority w:val="99"/>
    <w:semiHidden/>
    <w:unhideWhenUsed/>
    <w:rsid w:val="007467CA"/>
    <w:rPr>
      <w:b/>
      <w:bCs/>
    </w:rPr>
  </w:style>
  <w:style w:type="character" w:customStyle="1" w:styleId="PredmetkomentaraChar">
    <w:name w:val="Predmet komentara Char"/>
    <w:basedOn w:val="TekstkomentaraChar"/>
    <w:link w:val="Predmetkomentara"/>
    <w:uiPriority w:val="99"/>
    <w:semiHidden/>
    <w:rsid w:val="007467CA"/>
    <w:rPr>
      <w:b/>
      <w:bCs/>
      <w:sz w:val="20"/>
      <w:szCs w:val="20"/>
    </w:rPr>
  </w:style>
  <w:style w:type="table" w:customStyle="1" w:styleId="TableGrid1">
    <w:name w:val="Table Grid1"/>
    <w:basedOn w:val="Obinatablica"/>
    <w:next w:val="Reetkatablice"/>
    <w:uiPriority w:val="59"/>
    <w:rsid w:val="005C344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83"/>
  </w:style>
  <w:style w:type="paragraph" w:styleId="Naslov1">
    <w:name w:val="heading 1"/>
    <w:basedOn w:val="Normal"/>
    <w:next w:val="Normal"/>
    <w:link w:val="Naslov1Char"/>
    <w:uiPriority w:val="9"/>
    <w:qFormat/>
    <w:rsid w:val="00204490"/>
    <w:pPr>
      <w:keepNext/>
      <w:keepLines/>
      <w:numPr>
        <w:numId w:val="45"/>
      </w:numPr>
      <w:pBdr>
        <w:left w:val="triple" w:sz="4" w:space="4" w:color="648C60" w:themeColor="accent5" w:themeShade="BF"/>
        <w:bottom w:val="triple" w:sz="4" w:space="1" w:color="648C60" w:themeColor="accent5" w:themeShade="BF"/>
      </w:pBdr>
      <w:spacing w:line="240" w:lineRule="auto"/>
      <w:ind w:left="170" w:firstLine="0"/>
      <w:jc w:val="center"/>
      <w:outlineLvl w:val="0"/>
    </w:pPr>
    <w:rPr>
      <w:rFonts w:asciiTheme="majorHAnsi" w:eastAsiaTheme="majorEastAsia" w:hAnsiTheme="majorHAnsi" w:cstheme="majorBidi"/>
      <w:b/>
      <w:bCs/>
      <w:color w:val="A8422A" w:themeColor="accent1" w:themeShade="BF"/>
      <w:sz w:val="28"/>
      <w:szCs w:val="28"/>
    </w:rPr>
  </w:style>
  <w:style w:type="paragraph" w:styleId="Naslov2">
    <w:name w:val="heading 2"/>
    <w:basedOn w:val="Normal"/>
    <w:next w:val="Normal"/>
    <w:link w:val="Naslov2Char"/>
    <w:uiPriority w:val="9"/>
    <w:unhideWhenUsed/>
    <w:qFormat/>
    <w:rsid w:val="00DD0F90"/>
    <w:pPr>
      <w:keepNext/>
      <w:keepLines/>
      <w:numPr>
        <w:numId w:val="46"/>
      </w:numPr>
      <w:pBdr>
        <w:bottom w:val="triple" w:sz="4" w:space="1" w:color="A8422A" w:themeColor="accent1" w:themeShade="BF"/>
        <w:right w:val="triple" w:sz="4" w:space="4" w:color="A8422A" w:themeColor="accent1" w:themeShade="BF"/>
      </w:pBdr>
      <w:spacing w:before="200"/>
      <w:jc w:val="center"/>
      <w:outlineLvl w:val="1"/>
    </w:pPr>
    <w:rPr>
      <w:rFonts w:asciiTheme="majorHAnsi" w:eastAsiaTheme="majorEastAsia" w:hAnsiTheme="majorHAnsi" w:cstheme="majorBidi"/>
      <w:b/>
      <w:bCs/>
      <w:color w:val="648C60" w:themeColor="accent5" w:themeShade="BF"/>
      <w:sz w:val="26"/>
      <w:szCs w:val="26"/>
    </w:rPr>
  </w:style>
  <w:style w:type="paragraph" w:styleId="Naslov3">
    <w:name w:val="heading 3"/>
    <w:basedOn w:val="Normal"/>
    <w:next w:val="Normal"/>
    <w:link w:val="Naslov3Char"/>
    <w:uiPriority w:val="9"/>
    <w:unhideWhenUsed/>
    <w:qFormat/>
    <w:rsid w:val="006E4A1A"/>
    <w:pPr>
      <w:keepNext/>
      <w:keepLines/>
      <w:shd w:val="clear" w:color="auto" w:fill="BBCFB9" w:themeFill="accent5" w:themeFillTint="99"/>
      <w:spacing w:line="276" w:lineRule="auto"/>
      <w:ind w:left="567" w:hanging="720"/>
      <w:jc w:val="center"/>
      <w:outlineLvl w:val="2"/>
    </w:pPr>
    <w:rPr>
      <w:rFonts w:asciiTheme="majorHAnsi" w:eastAsiaTheme="majorEastAsia" w:hAnsiTheme="majorHAnsi" w:cstheme="majorBidi"/>
      <w:b/>
      <w:bCs/>
      <w:color w:val="702C1C" w:themeColor="accent1" w:themeShade="80"/>
      <w:sz w:val="24"/>
    </w:rPr>
  </w:style>
  <w:style w:type="paragraph" w:styleId="Naslov4">
    <w:name w:val="heading 4"/>
    <w:basedOn w:val="Normal"/>
    <w:next w:val="Normal"/>
    <w:link w:val="Naslov4Char"/>
    <w:uiPriority w:val="9"/>
    <w:unhideWhenUsed/>
    <w:qFormat/>
    <w:rsid w:val="000C3A11"/>
    <w:pPr>
      <w:keepNext/>
      <w:keepLines/>
      <w:numPr>
        <w:numId w:val="17"/>
      </w:numPr>
      <w:pBdr>
        <w:bottom w:val="single" w:sz="8" w:space="1" w:color="8C7B70" w:themeColor="accent4"/>
      </w:pBdr>
      <w:shd w:val="clear" w:color="auto" w:fill="F5DFDA" w:themeFill="accent1" w:themeFillTint="33"/>
      <w:spacing w:before="200"/>
      <w:jc w:val="center"/>
      <w:outlineLvl w:val="3"/>
    </w:pPr>
    <w:rPr>
      <w:rFonts w:asciiTheme="majorHAnsi" w:eastAsiaTheme="majorEastAsia" w:hAnsiTheme="majorHAnsi" w:cstheme="majorBidi"/>
      <w:b/>
      <w:bCs/>
      <w:i/>
      <w:iCs/>
      <w:color w:val="646B86" w:themeColor="text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0DAF"/>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DAF"/>
    <w:rPr>
      <w:rFonts w:ascii="Tahoma" w:hAnsi="Tahoma" w:cs="Tahoma"/>
      <w:sz w:val="16"/>
      <w:szCs w:val="16"/>
    </w:rPr>
  </w:style>
  <w:style w:type="character" w:customStyle="1" w:styleId="Naslov1Char">
    <w:name w:val="Naslov 1 Char"/>
    <w:basedOn w:val="Zadanifontodlomka"/>
    <w:link w:val="Naslov1"/>
    <w:uiPriority w:val="9"/>
    <w:rsid w:val="00204490"/>
    <w:rPr>
      <w:rFonts w:asciiTheme="majorHAnsi" w:eastAsiaTheme="majorEastAsia" w:hAnsiTheme="majorHAnsi" w:cstheme="majorBidi"/>
      <w:b/>
      <w:bCs/>
      <w:color w:val="A8422A" w:themeColor="accent1" w:themeShade="BF"/>
      <w:sz w:val="28"/>
      <w:szCs w:val="28"/>
    </w:rPr>
  </w:style>
  <w:style w:type="character" w:customStyle="1" w:styleId="Naslov2Char">
    <w:name w:val="Naslov 2 Char"/>
    <w:basedOn w:val="Zadanifontodlomka"/>
    <w:link w:val="Naslov2"/>
    <w:uiPriority w:val="9"/>
    <w:rsid w:val="00DD0F90"/>
    <w:rPr>
      <w:rFonts w:asciiTheme="majorHAnsi" w:eastAsiaTheme="majorEastAsia" w:hAnsiTheme="majorHAnsi" w:cstheme="majorBidi"/>
      <w:b/>
      <w:bCs/>
      <w:color w:val="648C60" w:themeColor="accent5" w:themeShade="BF"/>
      <w:sz w:val="26"/>
      <w:szCs w:val="26"/>
    </w:rPr>
  </w:style>
  <w:style w:type="character" w:customStyle="1" w:styleId="Naslov3Char">
    <w:name w:val="Naslov 3 Char"/>
    <w:basedOn w:val="Zadanifontodlomka"/>
    <w:link w:val="Naslov3"/>
    <w:uiPriority w:val="9"/>
    <w:rsid w:val="006E4A1A"/>
    <w:rPr>
      <w:rFonts w:asciiTheme="majorHAnsi" w:eastAsiaTheme="majorEastAsia" w:hAnsiTheme="majorHAnsi" w:cstheme="majorBidi"/>
      <w:b/>
      <w:bCs/>
      <w:color w:val="702C1C" w:themeColor="accent1" w:themeShade="80"/>
      <w:sz w:val="24"/>
      <w:shd w:val="clear" w:color="auto" w:fill="BBCFB9" w:themeFill="accent5" w:themeFillTint="99"/>
    </w:rPr>
  </w:style>
  <w:style w:type="character" w:customStyle="1" w:styleId="Naslov4Char">
    <w:name w:val="Naslov 4 Char"/>
    <w:basedOn w:val="Zadanifontodlomka"/>
    <w:link w:val="Naslov4"/>
    <w:uiPriority w:val="9"/>
    <w:rsid w:val="000C3A11"/>
    <w:rPr>
      <w:rFonts w:asciiTheme="majorHAnsi" w:eastAsiaTheme="majorEastAsia" w:hAnsiTheme="majorHAnsi" w:cstheme="majorBidi"/>
      <w:b/>
      <w:bCs/>
      <w:i/>
      <w:iCs/>
      <w:color w:val="646B86" w:themeColor="text2"/>
      <w:shd w:val="clear" w:color="auto" w:fill="F5DFDA" w:themeFill="accent1" w:themeFillTint="33"/>
    </w:rPr>
  </w:style>
  <w:style w:type="paragraph" w:customStyle="1" w:styleId="Default">
    <w:name w:val="Default"/>
    <w:rsid w:val="004C371C"/>
    <w:pPr>
      <w:autoSpaceDE w:val="0"/>
      <w:autoSpaceDN w:val="0"/>
      <w:adjustRightInd w:val="0"/>
      <w:spacing w:line="240" w:lineRule="auto"/>
    </w:pPr>
    <w:rPr>
      <w:rFonts w:ascii="Verdana" w:hAnsi="Verdana" w:cs="Verdana"/>
      <w:color w:val="000000"/>
      <w:sz w:val="24"/>
      <w:szCs w:val="24"/>
    </w:rPr>
  </w:style>
  <w:style w:type="paragraph" w:styleId="Odlomakpopisa">
    <w:name w:val="List Paragraph"/>
    <w:basedOn w:val="Normal"/>
    <w:link w:val="OdlomakpopisaChar"/>
    <w:uiPriority w:val="34"/>
    <w:qFormat/>
    <w:rsid w:val="001174DC"/>
    <w:pPr>
      <w:ind w:left="720"/>
      <w:contextualSpacing/>
    </w:pPr>
  </w:style>
  <w:style w:type="paragraph" w:styleId="Zaglavlje">
    <w:name w:val="header"/>
    <w:basedOn w:val="Normal"/>
    <w:link w:val="ZaglavljeChar"/>
    <w:uiPriority w:val="99"/>
    <w:unhideWhenUsed/>
    <w:rsid w:val="006517C5"/>
    <w:pPr>
      <w:tabs>
        <w:tab w:val="center" w:pos="4536"/>
        <w:tab w:val="right" w:pos="9072"/>
      </w:tabs>
      <w:spacing w:line="240" w:lineRule="auto"/>
    </w:pPr>
  </w:style>
  <w:style w:type="character" w:customStyle="1" w:styleId="ZaglavljeChar">
    <w:name w:val="Zaglavlje Char"/>
    <w:basedOn w:val="Zadanifontodlomka"/>
    <w:link w:val="Zaglavlje"/>
    <w:uiPriority w:val="99"/>
    <w:rsid w:val="006517C5"/>
  </w:style>
  <w:style w:type="paragraph" w:styleId="Podnoje">
    <w:name w:val="footer"/>
    <w:basedOn w:val="Normal"/>
    <w:link w:val="PodnojeChar"/>
    <w:uiPriority w:val="99"/>
    <w:unhideWhenUsed/>
    <w:rsid w:val="006517C5"/>
    <w:pPr>
      <w:tabs>
        <w:tab w:val="center" w:pos="4536"/>
        <w:tab w:val="right" w:pos="9072"/>
      </w:tabs>
      <w:spacing w:line="240" w:lineRule="auto"/>
    </w:pPr>
  </w:style>
  <w:style w:type="character" w:customStyle="1" w:styleId="PodnojeChar">
    <w:name w:val="Podnožje Char"/>
    <w:basedOn w:val="Zadanifontodlomka"/>
    <w:link w:val="Podnoje"/>
    <w:uiPriority w:val="99"/>
    <w:rsid w:val="006517C5"/>
  </w:style>
  <w:style w:type="character" w:customStyle="1" w:styleId="OdlomakpopisaChar">
    <w:name w:val="Odlomak popisa Char"/>
    <w:link w:val="Odlomakpopisa"/>
    <w:uiPriority w:val="34"/>
    <w:locked/>
    <w:rsid w:val="001C3453"/>
  </w:style>
  <w:style w:type="table" w:styleId="Svijetlipopis-Isticanje3">
    <w:name w:val="Light List Accent 3"/>
    <w:basedOn w:val="Obinatablica"/>
    <w:uiPriority w:val="61"/>
    <w:rsid w:val="001C3453"/>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paragraph" w:styleId="Opisslike">
    <w:name w:val="caption"/>
    <w:basedOn w:val="Normal"/>
    <w:next w:val="Normal"/>
    <w:uiPriority w:val="35"/>
    <w:unhideWhenUsed/>
    <w:qFormat/>
    <w:rsid w:val="00B51089"/>
    <w:pPr>
      <w:spacing w:after="200" w:line="240" w:lineRule="auto"/>
    </w:pPr>
    <w:rPr>
      <w:b/>
      <w:bCs/>
      <w:color w:val="D16349" w:themeColor="accent1"/>
      <w:sz w:val="18"/>
      <w:szCs w:val="18"/>
    </w:rPr>
  </w:style>
  <w:style w:type="table" w:styleId="Reetkatablice">
    <w:name w:val="Table Grid"/>
    <w:basedOn w:val="Obinatablica"/>
    <w:uiPriority w:val="59"/>
    <w:rsid w:val="00FA15A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esjenanje1-Isticanje4">
    <w:name w:val="Medium Shading 1 Accent 4"/>
    <w:basedOn w:val="Obinatablica"/>
    <w:uiPriority w:val="63"/>
    <w:rsid w:val="00FA15AB"/>
    <w:pPr>
      <w:spacing w:line="240" w:lineRule="auto"/>
    </w:pPr>
    <w:tblPr>
      <w:tblStyleRowBandSize w:val="1"/>
      <w:tblStyleColBandSize w:val="1"/>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Svijetlipopis-Isticanje4">
    <w:name w:val="Light List Accent 4"/>
    <w:basedOn w:val="Obinatablica"/>
    <w:uiPriority w:val="61"/>
    <w:rsid w:val="00FA15AB"/>
    <w:pPr>
      <w:spacing w:line="240" w:lineRule="auto"/>
    </w:pPr>
    <w:tblPr>
      <w:tblStyleRowBandSize w:val="1"/>
      <w:tblStyleColBandSize w:val="1"/>
      <w:tblBorders>
        <w:top w:val="single" w:sz="8" w:space="0" w:color="8C7B70" w:themeColor="accent4"/>
        <w:left w:val="single" w:sz="8" w:space="0" w:color="8C7B70" w:themeColor="accent4"/>
        <w:bottom w:val="single" w:sz="8" w:space="0" w:color="8C7B70" w:themeColor="accent4"/>
        <w:right w:val="single" w:sz="8" w:space="0" w:color="8C7B70" w:themeColor="accent4"/>
      </w:tblBorders>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customStyle="1" w:styleId="LightList-Accent13">
    <w:name w:val="Light List - Accent 13"/>
    <w:basedOn w:val="Obinatablica"/>
    <w:uiPriority w:val="61"/>
    <w:rsid w:val="000069E1"/>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customStyle="1" w:styleId="LightList-Accent12">
    <w:name w:val="Light List - Accent 12"/>
    <w:basedOn w:val="Obinatablica"/>
    <w:uiPriority w:val="61"/>
    <w:rsid w:val="002615AA"/>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paragraph" w:styleId="Kartadokumenta">
    <w:name w:val="Document Map"/>
    <w:basedOn w:val="Normal"/>
    <w:link w:val="KartadokumentaChar"/>
    <w:uiPriority w:val="99"/>
    <w:semiHidden/>
    <w:unhideWhenUsed/>
    <w:rsid w:val="00651A21"/>
    <w:pPr>
      <w:spacing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651A21"/>
    <w:rPr>
      <w:rFonts w:ascii="Tahoma" w:hAnsi="Tahoma" w:cs="Tahoma"/>
      <w:sz w:val="16"/>
      <w:szCs w:val="16"/>
    </w:rPr>
  </w:style>
  <w:style w:type="table" w:customStyle="1" w:styleId="Murter-Kornati">
    <w:name w:val="Murter-Kornati"/>
    <w:basedOn w:val="Obinatablica"/>
    <w:uiPriority w:val="99"/>
    <w:rsid w:val="00E848B3"/>
    <w:pPr>
      <w:spacing w:line="240" w:lineRule="auto"/>
      <w:jc w:val="center"/>
    </w:pPr>
    <w:rPr>
      <w:rFonts w:ascii="Arial" w:hAnsi="Arial"/>
    </w:rPr>
    <w:tblPr>
      <w:jc w:val="center"/>
      <w:tblBorders>
        <w:top w:val="thickThinLargeGap" w:sz="24" w:space="0" w:color="618889" w:themeColor="accent3" w:themeShade="BF"/>
        <w:bottom w:val="thickThinLargeGap" w:sz="24" w:space="0" w:color="618889" w:themeColor="accent3" w:themeShade="BF"/>
        <w:insideH w:val="thickThinLargeGap" w:sz="24" w:space="0" w:color="618889" w:themeColor="accent3" w:themeShade="BF"/>
      </w:tblBorders>
    </w:tblPr>
    <w:trPr>
      <w:jc w:val="center"/>
    </w:trPr>
    <w:tcPr>
      <w:vAlign w:val="center"/>
    </w:tcPr>
  </w:style>
  <w:style w:type="paragraph" w:styleId="StandardWeb">
    <w:name w:val="Normal (Web)"/>
    <w:basedOn w:val="Normal"/>
    <w:uiPriority w:val="99"/>
    <w:unhideWhenUsed/>
    <w:rsid w:val="001F24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10D51"/>
    <w:pPr>
      <w:spacing w:line="240" w:lineRule="auto"/>
    </w:pPr>
    <w:rPr>
      <w:rFonts w:eastAsiaTheme="minorEastAsia"/>
      <w:lang w:eastAsia="hr-HR"/>
    </w:rPr>
  </w:style>
  <w:style w:type="character" w:customStyle="1" w:styleId="BezproredaChar">
    <w:name w:val="Bez proreda Char"/>
    <w:basedOn w:val="Zadanifontodlomka"/>
    <w:link w:val="Bezproreda"/>
    <w:uiPriority w:val="1"/>
    <w:rsid w:val="00510D51"/>
    <w:rPr>
      <w:rFonts w:eastAsiaTheme="minorEastAsia"/>
      <w:lang w:eastAsia="hr-HR"/>
    </w:rPr>
  </w:style>
  <w:style w:type="paragraph" w:styleId="Tekstfusnote">
    <w:name w:val="footnote text"/>
    <w:basedOn w:val="Normal"/>
    <w:link w:val="TekstfusnoteChar"/>
    <w:uiPriority w:val="99"/>
    <w:semiHidden/>
    <w:unhideWhenUsed/>
    <w:rsid w:val="00E25268"/>
    <w:pPr>
      <w:spacing w:line="240" w:lineRule="auto"/>
    </w:pPr>
    <w:rPr>
      <w:sz w:val="20"/>
      <w:szCs w:val="20"/>
    </w:rPr>
  </w:style>
  <w:style w:type="character" w:customStyle="1" w:styleId="TekstfusnoteChar">
    <w:name w:val="Tekst fusnote Char"/>
    <w:basedOn w:val="Zadanifontodlomka"/>
    <w:link w:val="Tekstfusnote"/>
    <w:uiPriority w:val="99"/>
    <w:semiHidden/>
    <w:rsid w:val="00E25268"/>
    <w:rPr>
      <w:sz w:val="20"/>
      <w:szCs w:val="20"/>
    </w:rPr>
  </w:style>
  <w:style w:type="character" w:styleId="Referencafusnote">
    <w:name w:val="footnote reference"/>
    <w:basedOn w:val="Zadanifontodlomka"/>
    <w:uiPriority w:val="99"/>
    <w:semiHidden/>
    <w:unhideWhenUsed/>
    <w:rsid w:val="00E25268"/>
    <w:rPr>
      <w:vertAlign w:val="superscript"/>
    </w:rPr>
  </w:style>
  <w:style w:type="paragraph" w:styleId="Tablicaslika">
    <w:name w:val="table of figures"/>
    <w:basedOn w:val="Normal"/>
    <w:next w:val="Normal"/>
    <w:uiPriority w:val="99"/>
    <w:unhideWhenUsed/>
    <w:rsid w:val="00407115"/>
  </w:style>
  <w:style w:type="character" w:styleId="Hiperveza">
    <w:name w:val="Hyperlink"/>
    <w:basedOn w:val="Zadanifontodlomka"/>
    <w:uiPriority w:val="99"/>
    <w:unhideWhenUsed/>
    <w:rsid w:val="00407115"/>
    <w:rPr>
      <w:color w:val="00A3D6" w:themeColor="hyperlink"/>
      <w:u w:val="single"/>
    </w:rPr>
  </w:style>
  <w:style w:type="paragraph" w:styleId="Sadraj1">
    <w:name w:val="toc 1"/>
    <w:basedOn w:val="Normal"/>
    <w:next w:val="Normal"/>
    <w:autoRedefine/>
    <w:uiPriority w:val="39"/>
    <w:unhideWhenUsed/>
    <w:rsid w:val="00FD65B9"/>
    <w:pPr>
      <w:spacing w:after="100"/>
    </w:pPr>
  </w:style>
  <w:style w:type="paragraph" w:styleId="Sadraj2">
    <w:name w:val="toc 2"/>
    <w:basedOn w:val="Normal"/>
    <w:next w:val="Normal"/>
    <w:autoRedefine/>
    <w:uiPriority w:val="39"/>
    <w:unhideWhenUsed/>
    <w:rsid w:val="00FD65B9"/>
    <w:pPr>
      <w:spacing w:after="100"/>
      <w:ind w:left="220"/>
    </w:pPr>
  </w:style>
  <w:style w:type="paragraph" w:styleId="Sadraj3">
    <w:name w:val="toc 3"/>
    <w:basedOn w:val="Normal"/>
    <w:next w:val="Normal"/>
    <w:autoRedefine/>
    <w:uiPriority w:val="39"/>
    <w:unhideWhenUsed/>
    <w:rsid w:val="00FD65B9"/>
    <w:pPr>
      <w:spacing w:after="100"/>
      <w:ind w:left="440"/>
    </w:pPr>
  </w:style>
  <w:style w:type="character" w:styleId="Referencakomentara">
    <w:name w:val="annotation reference"/>
    <w:basedOn w:val="Zadanifontodlomka"/>
    <w:uiPriority w:val="99"/>
    <w:semiHidden/>
    <w:unhideWhenUsed/>
    <w:rsid w:val="007467CA"/>
    <w:rPr>
      <w:sz w:val="16"/>
      <w:szCs w:val="16"/>
    </w:rPr>
  </w:style>
  <w:style w:type="paragraph" w:styleId="Tekstkomentara">
    <w:name w:val="annotation text"/>
    <w:basedOn w:val="Normal"/>
    <w:link w:val="TekstkomentaraChar"/>
    <w:uiPriority w:val="99"/>
    <w:semiHidden/>
    <w:unhideWhenUsed/>
    <w:rsid w:val="007467CA"/>
    <w:pPr>
      <w:spacing w:line="240" w:lineRule="auto"/>
    </w:pPr>
    <w:rPr>
      <w:sz w:val="20"/>
      <w:szCs w:val="20"/>
    </w:rPr>
  </w:style>
  <w:style w:type="character" w:customStyle="1" w:styleId="TekstkomentaraChar">
    <w:name w:val="Tekst komentara Char"/>
    <w:basedOn w:val="Zadanifontodlomka"/>
    <w:link w:val="Tekstkomentara"/>
    <w:uiPriority w:val="99"/>
    <w:semiHidden/>
    <w:rsid w:val="007467CA"/>
    <w:rPr>
      <w:sz w:val="20"/>
      <w:szCs w:val="20"/>
    </w:rPr>
  </w:style>
  <w:style w:type="paragraph" w:styleId="Predmetkomentara">
    <w:name w:val="annotation subject"/>
    <w:basedOn w:val="Tekstkomentara"/>
    <w:next w:val="Tekstkomentara"/>
    <w:link w:val="PredmetkomentaraChar"/>
    <w:uiPriority w:val="99"/>
    <w:semiHidden/>
    <w:unhideWhenUsed/>
    <w:rsid w:val="007467CA"/>
    <w:rPr>
      <w:b/>
      <w:bCs/>
    </w:rPr>
  </w:style>
  <w:style w:type="character" w:customStyle="1" w:styleId="PredmetkomentaraChar">
    <w:name w:val="Predmet komentara Char"/>
    <w:basedOn w:val="TekstkomentaraChar"/>
    <w:link w:val="Predmetkomentara"/>
    <w:uiPriority w:val="99"/>
    <w:semiHidden/>
    <w:rsid w:val="007467CA"/>
    <w:rPr>
      <w:b/>
      <w:bCs/>
      <w:sz w:val="20"/>
      <w:szCs w:val="20"/>
    </w:rPr>
  </w:style>
  <w:style w:type="table" w:customStyle="1" w:styleId="TableGrid1">
    <w:name w:val="Table Grid1"/>
    <w:basedOn w:val="Obinatablica"/>
    <w:next w:val="Reetkatablice"/>
    <w:uiPriority w:val="59"/>
    <w:rsid w:val="005C344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27052">
      <w:bodyDiv w:val="1"/>
      <w:marLeft w:val="0"/>
      <w:marRight w:val="0"/>
      <w:marTop w:val="0"/>
      <w:marBottom w:val="0"/>
      <w:divBdr>
        <w:top w:val="none" w:sz="0" w:space="0" w:color="auto"/>
        <w:left w:val="none" w:sz="0" w:space="0" w:color="auto"/>
        <w:bottom w:val="none" w:sz="0" w:space="0" w:color="auto"/>
        <w:right w:val="none" w:sz="0" w:space="0" w:color="auto"/>
      </w:divBdr>
      <w:divsChild>
        <w:div w:id="899710420">
          <w:marLeft w:val="576"/>
          <w:marRight w:val="0"/>
          <w:marTop w:val="120"/>
          <w:marBottom w:val="0"/>
          <w:divBdr>
            <w:top w:val="none" w:sz="0" w:space="0" w:color="auto"/>
            <w:left w:val="none" w:sz="0" w:space="0" w:color="auto"/>
            <w:bottom w:val="none" w:sz="0" w:space="0" w:color="auto"/>
            <w:right w:val="none" w:sz="0" w:space="0" w:color="auto"/>
          </w:divBdr>
        </w:div>
        <w:div w:id="1203203911">
          <w:marLeft w:val="576"/>
          <w:marRight w:val="0"/>
          <w:marTop w:val="120"/>
          <w:marBottom w:val="0"/>
          <w:divBdr>
            <w:top w:val="none" w:sz="0" w:space="0" w:color="auto"/>
            <w:left w:val="none" w:sz="0" w:space="0" w:color="auto"/>
            <w:bottom w:val="none" w:sz="0" w:space="0" w:color="auto"/>
            <w:right w:val="none" w:sz="0" w:space="0" w:color="auto"/>
          </w:divBdr>
        </w:div>
        <w:div w:id="1475872276">
          <w:marLeft w:val="576"/>
          <w:marRight w:val="0"/>
          <w:marTop w:val="120"/>
          <w:marBottom w:val="0"/>
          <w:divBdr>
            <w:top w:val="none" w:sz="0" w:space="0" w:color="auto"/>
            <w:left w:val="none" w:sz="0" w:space="0" w:color="auto"/>
            <w:bottom w:val="none" w:sz="0" w:space="0" w:color="auto"/>
            <w:right w:val="none" w:sz="0" w:space="0" w:color="auto"/>
          </w:divBdr>
        </w:div>
      </w:divsChild>
    </w:div>
    <w:div w:id="779761533">
      <w:bodyDiv w:val="1"/>
      <w:marLeft w:val="0"/>
      <w:marRight w:val="0"/>
      <w:marTop w:val="0"/>
      <w:marBottom w:val="0"/>
      <w:divBdr>
        <w:top w:val="none" w:sz="0" w:space="0" w:color="auto"/>
        <w:left w:val="none" w:sz="0" w:space="0" w:color="auto"/>
        <w:bottom w:val="none" w:sz="0" w:space="0" w:color="auto"/>
        <w:right w:val="none" w:sz="0" w:space="0" w:color="auto"/>
      </w:divBdr>
    </w:div>
    <w:div w:id="816725180">
      <w:bodyDiv w:val="1"/>
      <w:marLeft w:val="0"/>
      <w:marRight w:val="0"/>
      <w:marTop w:val="0"/>
      <w:marBottom w:val="0"/>
      <w:divBdr>
        <w:top w:val="none" w:sz="0" w:space="0" w:color="auto"/>
        <w:left w:val="none" w:sz="0" w:space="0" w:color="auto"/>
        <w:bottom w:val="none" w:sz="0" w:space="0" w:color="auto"/>
        <w:right w:val="none" w:sz="0" w:space="0" w:color="auto"/>
      </w:divBdr>
      <w:divsChild>
        <w:div w:id="453717265">
          <w:marLeft w:val="576"/>
          <w:marRight w:val="0"/>
          <w:marTop w:val="120"/>
          <w:marBottom w:val="0"/>
          <w:divBdr>
            <w:top w:val="none" w:sz="0" w:space="0" w:color="auto"/>
            <w:left w:val="none" w:sz="0" w:space="0" w:color="auto"/>
            <w:bottom w:val="none" w:sz="0" w:space="0" w:color="auto"/>
            <w:right w:val="none" w:sz="0" w:space="0" w:color="auto"/>
          </w:divBdr>
        </w:div>
        <w:div w:id="1309287233">
          <w:marLeft w:val="576"/>
          <w:marRight w:val="0"/>
          <w:marTop w:val="120"/>
          <w:marBottom w:val="0"/>
          <w:divBdr>
            <w:top w:val="none" w:sz="0" w:space="0" w:color="auto"/>
            <w:left w:val="none" w:sz="0" w:space="0" w:color="auto"/>
            <w:bottom w:val="none" w:sz="0" w:space="0" w:color="auto"/>
            <w:right w:val="none" w:sz="0" w:space="0" w:color="auto"/>
          </w:divBdr>
        </w:div>
        <w:div w:id="1983146765">
          <w:marLeft w:val="576"/>
          <w:marRight w:val="0"/>
          <w:marTop w:val="120"/>
          <w:marBottom w:val="0"/>
          <w:divBdr>
            <w:top w:val="none" w:sz="0" w:space="0" w:color="auto"/>
            <w:left w:val="none" w:sz="0" w:space="0" w:color="auto"/>
            <w:bottom w:val="none" w:sz="0" w:space="0" w:color="auto"/>
            <w:right w:val="none" w:sz="0" w:space="0" w:color="auto"/>
          </w:divBdr>
        </w:div>
        <w:div w:id="1990403270">
          <w:marLeft w:val="576"/>
          <w:marRight w:val="0"/>
          <w:marTop w:val="120"/>
          <w:marBottom w:val="0"/>
          <w:divBdr>
            <w:top w:val="none" w:sz="0" w:space="0" w:color="auto"/>
            <w:left w:val="none" w:sz="0" w:space="0" w:color="auto"/>
            <w:bottom w:val="none" w:sz="0" w:space="0" w:color="auto"/>
            <w:right w:val="none" w:sz="0" w:space="0" w:color="auto"/>
          </w:divBdr>
        </w:div>
        <w:div w:id="2127189716">
          <w:marLeft w:val="576"/>
          <w:marRight w:val="0"/>
          <w:marTop w:val="120"/>
          <w:marBottom w:val="0"/>
          <w:divBdr>
            <w:top w:val="none" w:sz="0" w:space="0" w:color="auto"/>
            <w:left w:val="none" w:sz="0" w:space="0" w:color="auto"/>
            <w:bottom w:val="none" w:sz="0" w:space="0" w:color="auto"/>
            <w:right w:val="none" w:sz="0" w:space="0" w:color="auto"/>
          </w:divBdr>
        </w:div>
      </w:divsChild>
    </w:div>
    <w:div w:id="1027607593">
      <w:bodyDiv w:val="1"/>
      <w:marLeft w:val="0"/>
      <w:marRight w:val="0"/>
      <w:marTop w:val="0"/>
      <w:marBottom w:val="0"/>
      <w:divBdr>
        <w:top w:val="none" w:sz="0" w:space="0" w:color="auto"/>
        <w:left w:val="none" w:sz="0" w:space="0" w:color="auto"/>
        <w:bottom w:val="none" w:sz="0" w:space="0" w:color="auto"/>
        <w:right w:val="none" w:sz="0" w:space="0" w:color="auto"/>
      </w:divBdr>
    </w:div>
    <w:div w:id="1465199337">
      <w:bodyDiv w:val="1"/>
      <w:marLeft w:val="0"/>
      <w:marRight w:val="0"/>
      <w:marTop w:val="0"/>
      <w:marBottom w:val="0"/>
      <w:divBdr>
        <w:top w:val="none" w:sz="0" w:space="0" w:color="auto"/>
        <w:left w:val="none" w:sz="0" w:space="0" w:color="auto"/>
        <w:bottom w:val="none" w:sz="0" w:space="0" w:color="auto"/>
        <w:right w:val="none" w:sz="0" w:space="0" w:color="auto"/>
      </w:divBdr>
      <w:divsChild>
        <w:div w:id="1291864569">
          <w:marLeft w:val="0"/>
          <w:marRight w:val="0"/>
          <w:marTop w:val="0"/>
          <w:marBottom w:val="0"/>
          <w:divBdr>
            <w:top w:val="none" w:sz="0" w:space="0" w:color="auto"/>
            <w:left w:val="none" w:sz="0" w:space="0" w:color="auto"/>
            <w:bottom w:val="none" w:sz="0" w:space="0" w:color="auto"/>
            <w:right w:val="none" w:sz="0" w:space="0" w:color="auto"/>
          </w:divBdr>
        </w:div>
        <w:div w:id="1972326855">
          <w:marLeft w:val="0"/>
          <w:marRight w:val="0"/>
          <w:marTop w:val="0"/>
          <w:marBottom w:val="0"/>
          <w:divBdr>
            <w:top w:val="none" w:sz="0" w:space="0" w:color="auto"/>
            <w:left w:val="none" w:sz="0" w:space="0" w:color="auto"/>
            <w:bottom w:val="none" w:sz="0" w:space="0" w:color="auto"/>
            <w:right w:val="none" w:sz="0" w:space="0" w:color="auto"/>
          </w:divBdr>
        </w:div>
        <w:div w:id="2027096604">
          <w:marLeft w:val="0"/>
          <w:marRight w:val="0"/>
          <w:marTop w:val="0"/>
          <w:marBottom w:val="0"/>
          <w:divBdr>
            <w:top w:val="none" w:sz="0" w:space="0" w:color="auto"/>
            <w:left w:val="none" w:sz="0" w:space="0" w:color="auto"/>
            <w:bottom w:val="none" w:sz="0" w:space="0" w:color="auto"/>
            <w:right w:val="none" w:sz="0" w:space="0" w:color="auto"/>
          </w:divBdr>
        </w:div>
      </w:divsChild>
    </w:div>
    <w:div w:id="1532496353">
      <w:bodyDiv w:val="1"/>
      <w:marLeft w:val="0"/>
      <w:marRight w:val="0"/>
      <w:marTop w:val="0"/>
      <w:marBottom w:val="0"/>
      <w:divBdr>
        <w:top w:val="none" w:sz="0" w:space="0" w:color="auto"/>
        <w:left w:val="none" w:sz="0" w:space="0" w:color="auto"/>
        <w:bottom w:val="none" w:sz="0" w:space="0" w:color="auto"/>
        <w:right w:val="none" w:sz="0" w:space="0" w:color="auto"/>
      </w:divBdr>
      <w:divsChild>
        <w:div w:id="1545673745">
          <w:marLeft w:val="576"/>
          <w:marRight w:val="0"/>
          <w:marTop w:val="120"/>
          <w:marBottom w:val="0"/>
          <w:divBdr>
            <w:top w:val="none" w:sz="0" w:space="0" w:color="auto"/>
            <w:left w:val="none" w:sz="0" w:space="0" w:color="auto"/>
            <w:bottom w:val="none" w:sz="0" w:space="0" w:color="auto"/>
            <w:right w:val="none" w:sz="0" w:space="0" w:color="auto"/>
          </w:divBdr>
        </w:div>
        <w:div w:id="1976792298">
          <w:marLeft w:val="576"/>
          <w:marRight w:val="0"/>
          <w:marTop w:val="120"/>
          <w:marBottom w:val="0"/>
          <w:divBdr>
            <w:top w:val="none" w:sz="0" w:space="0" w:color="auto"/>
            <w:left w:val="none" w:sz="0" w:space="0" w:color="auto"/>
            <w:bottom w:val="none" w:sz="0" w:space="0" w:color="auto"/>
            <w:right w:val="none" w:sz="0" w:space="0" w:color="auto"/>
          </w:divBdr>
        </w:div>
      </w:divsChild>
    </w:div>
    <w:div w:id="1798601422">
      <w:bodyDiv w:val="1"/>
      <w:marLeft w:val="0"/>
      <w:marRight w:val="0"/>
      <w:marTop w:val="0"/>
      <w:marBottom w:val="0"/>
      <w:divBdr>
        <w:top w:val="none" w:sz="0" w:space="0" w:color="auto"/>
        <w:left w:val="none" w:sz="0" w:space="0" w:color="auto"/>
        <w:bottom w:val="none" w:sz="0" w:space="0" w:color="auto"/>
        <w:right w:val="none" w:sz="0" w:space="0" w:color="auto"/>
      </w:divBdr>
      <w:divsChild>
        <w:div w:id="133066655">
          <w:marLeft w:val="0"/>
          <w:marRight w:val="0"/>
          <w:marTop w:val="0"/>
          <w:marBottom w:val="0"/>
          <w:divBdr>
            <w:top w:val="none" w:sz="0" w:space="0" w:color="auto"/>
            <w:left w:val="none" w:sz="0" w:space="0" w:color="auto"/>
            <w:bottom w:val="none" w:sz="0" w:space="0" w:color="auto"/>
            <w:right w:val="none" w:sz="0" w:space="0" w:color="auto"/>
          </w:divBdr>
        </w:div>
        <w:div w:id="213202734">
          <w:marLeft w:val="0"/>
          <w:marRight w:val="0"/>
          <w:marTop w:val="0"/>
          <w:marBottom w:val="0"/>
          <w:divBdr>
            <w:top w:val="none" w:sz="0" w:space="0" w:color="auto"/>
            <w:left w:val="none" w:sz="0" w:space="0" w:color="auto"/>
            <w:bottom w:val="none" w:sz="0" w:space="0" w:color="auto"/>
            <w:right w:val="none" w:sz="0" w:space="0" w:color="auto"/>
          </w:divBdr>
        </w:div>
        <w:div w:id="448474881">
          <w:marLeft w:val="0"/>
          <w:marRight w:val="0"/>
          <w:marTop w:val="0"/>
          <w:marBottom w:val="0"/>
          <w:divBdr>
            <w:top w:val="none" w:sz="0" w:space="0" w:color="auto"/>
            <w:left w:val="none" w:sz="0" w:space="0" w:color="auto"/>
            <w:bottom w:val="none" w:sz="0" w:space="0" w:color="auto"/>
            <w:right w:val="none" w:sz="0" w:space="0" w:color="auto"/>
          </w:divBdr>
        </w:div>
        <w:div w:id="543518452">
          <w:marLeft w:val="0"/>
          <w:marRight w:val="0"/>
          <w:marTop w:val="0"/>
          <w:marBottom w:val="0"/>
          <w:divBdr>
            <w:top w:val="none" w:sz="0" w:space="0" w:color="auto"/>
            <w:left w:val="none" w:sz="0" w:space="0" w:color="auto"/>
            <w:bottom w:val="none" w:sz="0" w:space="0" w:color="auto"/>
            <w:right w:val="none" w:sz="0" w:space="0" w:color="auto"/>
          </w:divBdr>
        </w:div>
        <w:div w:id="793642534">
          <w:marLeft w:val="0"/>
          <w:marRight w:val="0"/>
          <w:marTop w:val="0"/>
          <w:marBottom w:val="0"/>
          <w:divBdr>
            <w:top w:val="none" w:sz="0" w:space="0" w:color="auto"/>
            <w:left w:val="none" w:sz="0" w:space="0" w:color="auto"/>
            <w:bottom w:val="none" w:sz="0" w:space="0" w:color="auto"/>
            <w:right w:val="none" w:sz="0" w:space="0" w:color="auto"/>
          </w:divBdr>
        </w:div>
        <w:div w:id="1111976496">
          <w:marLeft w:val="0"/>
          <w:marRight w:val="0"/>
          <w:marTop w:val="0"/>
          <w:marBottom w:val="0"/>
          <w:divBdr>
            <w:top w:val="none" w:sz="0" w:space="0" w:color="auto"/>
            <w:left w:val="none" w:sz="0" w:space="0" w:color="auto"/>
            <w:bottom w:val="none" w:sz="0" w:space="0" w:color="auto"/>
            <w:right w:val="none" w:sz="0" w:space="0" w:color="auto"/>
          </w:divBdr>
        </w:div>
        <w:div w:id="1406995062">
          <w:marLeft w:val="0"/>
          <w:marRight w:val="0"/>
          <w:marTop w:val="0"/>
          <w:marBottom w:val="0"/>
          <w:divBdr>
            <w:top w:val="none" w:sz="0" w:space="0" w:color="auto"/>
            <w:left w:val="none" w:sz="0" w:space="0" w:color="auto"/>
            <w:bottom w:val="none" w:sz="0" w:space="0" w:color="auto"/>
            <w:right w:val="none" w:sz="0" w:space="0" w:color="auto"/>
          </w:divBdr>
        </w:div>
        <w:div w:id="1441025417">
          <w:marLeft w:val="0"/>
          <w:marRight w:val="0"/>
          <w:marTop w:val="0"/>
          <w:marBottom w:val="0"/>
          <w:divBdr>
            <w:top w:val="none" w:sz="0" w:space="0" w:color="auto"/>
            <w:left w:val="none" w:sz="0" w:space="0" w:color="auto"/>
            <w:bottom w:val="none" w:sz="0" w:space="0" w:color="auto"/>
            <w:right w:val="none" w:sz="0" w:space="0" w:color="auto"/>
          </w:divBdr>
        </w:div>
        <w:div w:id="1626690306">
          <w:marLeft w:val="0"/>
          <w:marRight w:val="0"/>
          <w:marTop w:val="0"/>
          <w:marBottom w:val="0"/>
          <w:divBdr>
            <w:top w:val="none" w:sz="0" w:space="0" w:color="auto"/>
            <w:left w:val="none" w:sz="0" w:space="0" w:color="auto"/>
            <w:bottom w:val="none" w:sz="0" w:space="0" w:color="auto"/>
            <w:right w:val="none" w:sz="0" w:space="0" w:color="auto"/>
          </w:divBdr>
        </w:div>
        <w:div w:id="1728870091">
          <w:marLeft w:val="0"/>
          <w:marRight w:val="0"/>
          <w:marTop w:val="0"/>
          <w:marBottom w:val="0"/>
          <w:divBdr>
            <w:top w:val="none" w:sz="0" w:space="0" w:color="auto"/>
            <w:left w:val="none" w:sz="0" w:space="0" w:color="auto"/>
            <w:bottom w:val="none" w:sz="0" w:space="0" w:color="auto"/>
            <w:right w:val="none" w:sz="0" w:space="0" w:color="auto"/>
          </w:divBdr>
        </w:div>
        <w:div w:id="2018845329">
          <w:marLeft w:val="0"/>
          <w:marRight w:val="0"/>
          <w:marTop w:val="0"/>
          <w:marBottom w:val="0"/>
          <w:divBdr>
            <w:top w:val="none" w:sz="0" w:space="0" w:color="auto"/>
            <w:left w:val="none" w:sz="0" w:space="0" w:color="auto"/>
            <w:bottom w:val="none" w:sz="0" w:space="0" w:color="auto"/>
            <w:right w:val="none" w:sz="0" w:space="0" w:color="auto"/>
          </w:divBdr>
        </w:div>
      </w:divsChild>
    </w:div>
    <w:div w:id="187449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oter" Target="footer1.xml"/><Relationship Id="rId29" Type="http://schemas.openxmlformats.org/officeDocument/2006/relationships/hyperlink" Target="file:///\\ts1\hrvSui\KLIJENTI%20SUI\Op&#263;ina%20&#268;aglin%20(Dominik,%20N.&#352;.)\STRATEGIJA%20(Dominik)\Strategija%20upravljanja%20imovinom%20Op&#263;ine%20&#268;aglin%202016.-2019.%20-%20I.izmjene%20i%20dopune0.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footer" Target="footer3.xml"/><Relationship Id="rId32" Type="http://schemas.openxmlformats.org/officeDocument/2006/relationships/footer" Target="footer4.xml"/><Relationship Id="rId5" Type="http://schemas.microsoft.com/office/2007/relationships/stylesWithEffects" Target="stylesWithEffects.xml"/><Relationship Id="rId15" Type="http://schemas.openxmlformats.org/officeDocument/2006/relationships/chart" Target="charts/chart4.xml"/><Relationship Id="rId23" Type="http://schemas.openxmlformats.org/officeDocument/2006/relationships/header" Target="header3.xml"/><Relationship Id="rId28" Type="http://schemas.openxmlformats.org/officeDocument/2006/relationships/hyperlink" Target="file:///\\ts1\hrvSui\KLIJENTI%20SUI\Op&#263;ina%20&#268;aglin%20(Dominik,%20N.&#352;.)\STRATEGIJA%20(Dominik)\Strategija%20upravljanja%20imovinom%20Op&#263;ine%20&#268;aglin%202016.-2019.%20-%20I.izmjene%20i%20dopune0.docx" TargetMode="External"/><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100">
              <a:solidFill>
                <a:schemeClr val="tx2"/>
              </a:solidFill>
            </a:defRPr>
          </a:pPr>
          <a:endParaRPr lang="sr-Latn-RS"/>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2880115337695465E-2"/>
          <c:y val="0.25082305511811026"/>
          <c:w val="0.61169626737282101"/>
          <c:h val="0.62603439370078739"/>
        </c:manualLayout>
      </c:layout>
      <c:pie3DChart>
        <c:varyColors val="1"/>
        <c:ser>
          <c:idx val="0"/>
          <c:order val="0"/>
          <c:tx>
            <c:strRef>
              <c:f>Sheet1!$B$1</c:f>
              <c:strCache>
                <c:ptCount val="1"/>
                <c:pt idx="0">
                  <c:v>Vrsta radnog odnosa</c:v>
                </c:pt>
              </c:strCache>
            </c:strRef>
          </c:tx>
          <c:explosion val="25"/>
          <c:dPt>
            <c:idx val="0"/>
            <c:bubble3D val="0"/>
            <c:spPr>
              <a:solidFill>
                <a:schemeClr val="accent1">
                  <a:lumMod val="50000"/>
                </a:schemeClr>
              </a:solidFill>
            </c:spPr>
          </c:dPt>
          <c:dPt>
            <c:idx val="1"/>
            <c:bubble3D val="0"/>
            <c:spPr>
              <a:solidFill>
                <a:schemeClr val="accent1"/>
              </a:solidFill>
            </c:spPr>
          </c:dPt>
          <c:dPt>
            <c:idx val="2"/>
            <c:bubble3D val="0"/>
            <c:spPr>
              <a:solidFill>
                <a:schemeClr val="accent6">
                  <a:lumMod val="75000"/>
                </a:schemeClr>
              </a:solidFill>
            </c:spPr>
          </c:dPt>
          <c:dPt>
            <c:idx val="3"/>
            <c:bubble3D val="0"/>
            <c:spPr>
              <a:solidFill>
                <a:schemeClr val="accent6">
                  <a:lumMod val="60000"/>
                  <a:lumOff val="40000"/>
                </a:schemeClr>
              </a:solidFill>
            </c:spPr>
          </c:dPt>
          <c:dLbls>
            <c:dLbl>
              <c:idx val="0"/>
              <c:layout>
                <c:manualLayout>
                  <c:x val="-1.4084507042253521E-2"/>
                  <c:y val="-0.53112860892388447"/>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NEODREĐENO</c:v>
                </c:pt>
                <c:pt idx="1">
                  <c:v>ODREĐENO</c:v>
                </c:pt>
                <c:pt idx="2">
                  <c:v>PRIPRAVNIK</c:v>
                </c:pt>
                <c:pt idx="3">
                  <c:v>VOLONTER</c:v>
                </c:pt>
              </c:strCache>
            </c:strRef>
          </c:cat>
          <c:val>
            <c:numRef>
              <c:f>Sheet1!$B$2:$B$5</c:f>
              <c:numCache>
                <c:formatCode>General</c:formatCode>
                <c:ptCount val="4"/>
                <c:pt idx="0">
                  <c:v>3</c:v>
                </c:pt>
                <c:pt idx="1">
                  <c:v>0</c:v>
                </c:pt>
                <c:pt idx="2">
                  <c:v>0</c:v>
                </c:pt>
                <c:pt idx="3">
                  <c:v>0</c:v>
                </c:pt>
              </c:numCache>
            </c:numRef>
          </c:val>
        </c:ser>
        <c:dLbls>
          <c:showLegendKey val="0"/>
          <c:showVal val="1"/>
          <c:showCatName val="0"/>
          <c:showSerName val="0"/>
          <c:showPercent val="0"/>
          <c:showBubbleSize val="0"/>
          <c:showLeaderLines val="0"/>
        </c:dLbls>
      </c:pie3DChart>
    </c:plotArea>
    <c:legend>
      <c:legendPos val="r"/>
      <c:overlay val="0"/>
      <c:txPr>
        <a:bodyPr/>
        <a:lstStyle/>
        <a:p>
          <a:pPr>
            <a:defRPr sz="800"/>
          </a:pPr>
          <a:endParaRPr lang="sr-Latn-RS"/>
        </a:p>
      </c:txPr>
    </c:legend>
    <c:plotVisOnly val="1"/>
    <c:dispBlanksAs val="zero"/>
    <c:showDLblsOverMax val="0"/>
  </c:chart>
  <c:spPr>
    <a:ln w="38100" cmpd="dbl">
      <a:solidFill>
        <a:schemeClr val="tx2"/>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100">
              <a:solidFill>
                <a:schemeClr val="tx2"/>
              </a:solidFill>
            </a:defRPr>
          </a:pPr>
          <a:endParaRPr lang="sr-Latn-RS"/>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2243604787608552E-2"/>
          <c:y val="0.23227514960629925"/>
          <c:w val="0.5818725780610442"/>
          <c:h val="0.63815004724409474"/>
        </c:manualLayout>
      </c:layout>
      <c:pie3DChart>
        <c:varyColors val="1"/>
        <c:ser>
          <c:idx val="0"/>
          <c:order val="0"/>
          <c:tx>
            <c:strRef>
              <c:f>Sheet1!$B$1</c:f>
              <c:strCache>
                <c:ptCount val="1"/>
                <c:pt idx="0">
                  <c:v>Stupanj stručne spreme</c:v>
                </c:pt>
              </c:strCache>
            </c:strRef>
          </c:tx>
          <c:explosion val="25"/>
          <c:dPt>
            <c:idx val="0"/>
            <c:bubble3D val="0"/>
            <c:spPr>
              <a:solidFill>
                <a:schemeClr val="accent1">
                  <a:lumMod val="50000"/>
                </a:schemeClr>
              </a:solidFill>
            </c:spPr>
          </c:dPt>
          <c:dPt>
            <c:idx val="1"/>
            <c:bubble3D val="0"/>
            <c:spPr>
              <a:solidFill>
                <a:schemeClr val="accent1">
                  <a:lumMod val="75000"/>
                </a:schemeClr>
              </a:solidFill>
            </c:spPr>
          </c:dPt>
          <c:dPt>
            <c:idx val="2"/>
            <c:bubble3D val="0"/>
            <c:spPr>
              <a:solidFill>
                <a:schemeClr val="accent6">
                  <a:lumMod val="75000"/>
                </a:schemeClr>
              </a:solidFill>
            </c:spPr>
          </c:dPt>
          <c:dPt>
            <c:idx val="3"/>
            <c:bubble3D val="0"/>
            <c:spPr>
              <a:solidFill>
                <a:schemeClr val="accent1">
                  <a:lumMod val="60000"/>
                  <a:lumOff val="40000"/>
                </a:schemeClr>
              </a:solidFill>
            </c:spPr>
          </c:dPt>
          <c:dPt>
            <c:idx val="4"/>
            <c:bubble3D val="0"/>
            <c:spPr>
              <a:solidFill>
                <a:schemeClr val="accent2">
                  <a:lumMod val="40000"/>
                  <a:lumOff val="60000"/>
                </a:schemeClr>
              </a:solidFill>
            </c:spPr>
          </c:dPt>
          <c:dPt>
            <c:idx val="5"/>
            <c:bubble3D val="0"/>
            <c:spPr>
              <a:solidFill>
                <a:schemeClr val="accent6">
                  <a:lumMod val="40000"/>
                  <a:lumOff val="60000"/>
                </a:schemeClr>
              </a:solidFill>
            </c:spPr>
          </c:dPt>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4.6737643710029206E-3"/>
                  <c:y val="-0.51292348071875637"/>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nema škole</c:v>
                </c:pt>
                <c:pt idx="1">
                  <c:v>OSNOVNA ŠKOLA</c:v>
                </c:pt>
                <c:pt idx="2">
                  <c:v>SREDNJA ŠKOLA</c:v>
                </c:pt>
                <c:pt idx="3">
                  <c:v>PRVOSTUPNIK</c:v>
                </c:pt>
                <c:pt idx="4">
                  <c:v>DIPLOMIRANI</c:v>
                </c:pt>
                <c:pt idx="5">
                  <c:v>DOKTOR</c:v>
                </c:pt>
              </c:strCache>
            </c:strRef>
          </c:cat>
          <c:val>
            <c:numRef>
              <c:f>Sheet1!$B$2:$B$7</c:f>
              <c:numCache>
                <c:formatCode>General</c:formatCode>
                <c:ptCount val="6"/>
                <c:pt idx="0">
                  <c:v>0</c:v>
                </c:pt>
                <c:pt idx="1">
                  <c:v>0</c:v>
                </c:pt>
                <c:pt idx="2">
                  <c:v>3</c:v>
                </c:pt>
                <c:pt idx="3">
                  <c:v>0</c:v>
                </c:pt>
                <c:pt idx="4">
                  <c:v>0</c:v>
                </c:pt>
                <c:pt idx="5">
                  <c:v>0</c:v>
                </c:pt>
              </c:numCache>
            </c:numRef>
          </c:val>
        </c:ser>
        <c:dLbls>
          <c:showLegendKey val="0"/>
          <c:showVal val="1"/>
          <c:showCatName val="0"/>
          <c:showSerName val="0"/>
          <c:showPercent val="0"/>
          <c:showBubbleSize val="0"/>
          <c:showLeaderLines val="0"/>
        </c:dLbls>
      </c:pie3DChart>
    </c:plotArea>
    <c:legend>
      <c:legendPos val="r"/>
      <c:layout>
        <c:manualLayout>
          <c:xMode val="edge"/>
          <c:yMode val="edge"/>
          <c:x val="0.61804019979783653"/>
          <c:y val="0.15137486218580254"/>
          <c:w val="0.37726606633687626"/>
          <c:h val="0.84862513781420246"/>
        </c:manualLayout>
      </c:layout>
      <c:overlay val="0"/>
      <c:txPr>
        <a:bodyPr/>
        <a:lstStyle/>
        <a:p>
          <a:pPr>
            <a:defRPr sz="800"/>
          </a:pPr>
          <a:endParaRPr lang="sr-Latn-RS"/>
        </a:p>
      </c:txPr>
    </c:legend>
    <c:plotVisOnly val="1"/>
    <c:dispBlanksAs val="zero"/>
    <c:showDLblsOverMax val="0"/>
  </c:chart>
  <c:spPr>
    <a:ln w="38100" cmpd="dbl">
      <a:solidFill>
        <a:schemeClr val="tx2"/>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100">
              <a:solidFill>
                <a:schemeClr val="tx2"/>
              </a:solidFill>
            </a:defRPr>
          </a:pPr>
          <a:endParaRPr lang="sr-Latn-RS"/>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5804382397437869E-3"/>
          <c:y val="0.34638242404492531"/>
          <c:w val="0.66656666746518622"/>
          <c:h val="0.50022710106376256"/>
        </c:manualLayout>
      </c:layout>
      <c:pie3DChart>
        <c:varyColors val="0"/>
        <c:ser>
          <c:idx val="0"/>
          <c:order val="0"/>
          <c:tx>
            <c:strRef>
              <c:f>Sheet1!$B$1</c:f>
              <c:strCache>
                <c:ptCount val="1"/>
                <c:pt idx="0">
                  <c:v>Duljina ukupnog radnog staža (u godinama)</c:v>
                </c:pt>
              </c:strCache>
            </c:strRef>
          </c:tx>
          <c:explosion val="25"/>
          <c:dPt>
            <c:idx val="0"/>
            <c:bubble3D val="0"/>
            <c:spPr>
              <a:solidFill>
                <a:schemeClr val="accent1">
                  <a:lumMod val="50000"/>
                </a:schemeClr>
              </a:solidFill>
            </c:spPr>
          </c:dPt>
          <c:dPt>
            <c:idx val="1"/>
            <c:bubble3D val="0"/>
            <c:spPr>
              <a:solidFill>
                <a:schemeClr val="accent1">
                  <a:lumMod val="75000"/>
                </a:schemeClr>
              </a:solidFill>
            </c:spPr>
          </c:dPt>
          <c:dPt>
            <c:idx val="2"/>
            <c:bubble3D val="0"/>
            <c:spPr>
              <a:solidFill>
                <a:schemeClr val="accent6">
                  <a:lumMod val="75000"/>
                </a:schemeClr>
              </a:solidFill>
            </c:spPr>
          </c:dPt>
          <c:dPt>
            <c:idx val="3"/>
            <c:bubble3D val="0"/>
            <c:spPr>
              <a:solidFill>
                <a:schemeClr val="accent6">
                  <a:lumMod val="60000"/>
                  <a:lumOff val="40000"/>
                </a:schemeClr>
              </a:solidFill>
            </c:spPr>
          </c:dPt>
          <c:dPt>
            <c:idx val="4"/>
            <c:bubble3D val="0"/>
            <c:spPr>
              <a:solidFill>
                <a:schemeClr val="accent2">
                  <a:lumMod val="40000"/>
                  <a:lumOff val="60000"/>
                </a:schemeClr>
              </a:solidFill>
            </c:spPr>
          </c:dPt>
          <c:dPt>
            <c:idx val="5"/>
            <c:bubble3D val="0"/>
            <c:spPr>
              <a:solidFill>
                <a:schemeClr val="accent6">
                  <a:lumMod val="40000"/>
                  <a:lumOff val="60000"/>
                </a:schemeClr>
              </a:solidFill>
            </c:spPr>
          </c:dPt>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1.326150020721094E-5"/>
                  <c:y val="-0.56412123965273575"/>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do 1</c:v>
                </c:pt>
                <c:pt idx="1">
                  <c:v>1 do 10</c:v>
                </c:pt>
                <c:pt idx="2">
                  <c:v>11 do 20</c:v>
                </c:pt>
                <c:pt idx="3">
                  <c:v>21 do 30</c:v>
                </c:pt>
                <c:pt idx="4">
                  <c:v>31 do 40</c:v>
                </c:pt>
                <c:pt idx="5">
                  <c:v>41 do 50</c:v>
                </c:pt>
              </c:strCache>
            </c:strRef>
          </c:cat>
          <c:val>
            <c:numRef>
              <c:f>Sheet1!$B$2:$B$7</c:f>
              <c:numCache>
                <c:formatCode>General</c:formatCode>
                <c:ptCount val="6"/>
                <c:pt idx="0">
                  <c:v>0</c:v>
                </c:pt>
                <c:pt idx="1">
                  <c:v>0</c:v>
                </c:pt>
                <c:pt idx="2">
                  <c:v>0</c:v>
                </c:pt>
                <c:pt idx="3">
                  <c:v>3</c:v>
                </c:pt>
                <c:pt idx="4">
                  <c:v>0</c:v>
                </c:pt>
                <c:pt idx="5">
                  <c:v>0</c:v>
                </c:pt>
              </c:numCache>
            </c:numRef>
          </c:val>
        </c:ser>
        <c:dLbls>
          <c:showLegendKey val="0"/>
          <c:showVal val="1"/>
          <c:showCatName val="0"/>
          <c:showSerName val="0"/>
          <c:showPercent val="0"/>
          <c:showBubbleSize val="0"/>
          <c:showLeaderLines val="0"/>
        </c:dLbls>
      </c:pie3DChart>
    </c:plotArea>
    <c:legend>
      <c:legendPos val="r"/>
      <c:overlay val="0"/>
    </c:legend>
    <c:plotVisOnly val="1"/>
    <c:dispBlanksAs val="zero"/>
    <c:showDLblsOverMax val="0"/>
  </c:chart>
  <c:spPr>
    <a:ln w="38100" cmpd="dbl">
      <a:solidFill>
        <a:schemeClr val="tx2"/>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100">
              <a:solidFill>
                <a:schemeClr val="tx2"/>
              </a:solidFill>
            </a:defRPr>
          </a:pPr>
          <a:endParaRPr lang="sr-Latn-RS"/>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0977782706739106E-2"/>
          <c:y val="0.23133984656412337"/>
          <c:w val="0.62364311855384325"/>
          <c:h val="0.6955867595202283"/>
        </c:manualLayout>
      </c:layout>
      <c:pie3DChart>
        <c:varyColors val="1"/>
        <c:ser>
          <c:idx val="0"/>
          <c:order val="0"/>
          <c:tx>
            <c:strRef>
              <c:f>Sheet1!$B$1</c:f>
              <c:strCache>
                <c:ptCount val="1"/>
                <c:pt idx="0">
                  <c:v>Dobna struktura</c:v>
                </c:pt>
              </c:strCache>
            </c:strRef>
          </c:tx>
          <c:explosion val="25"/>
          <c:dPt>
            <c:idx val="0"/>
            <c:bubble3D val="0"/>
            <c:spPr>
              <a:solidFill>
                <a:schemeClr val="accent1">
                  <a:lumMod val="50000"/>
                </a:schemeClr>
              </a:solidFill>
            </c:spPr>
          </c:dPt>
          <c:dPt>
            <c:idx val="1"/>
            <c:bubble3D val="0"/>
            <c:spPr>
              <a:solidFill>
                <a:schemeClr val="accent1">
                  <a:lumMod val="75000"/>
                </a:schemeClr>
              </a:solidFill>
            </c:spPr>
          </c:dPt>
          <c:dPt>
            <c:idx val="2"/>
            <c:bubble3D val="0"/>
            <c:spPr>
              <a:solidFill>
                <a:srgbClr val="D57159"/>
              </a:solidFill>
            </c:spPr>
          </c:dPt>
          <c:dPt>
            <c:idx val="3"/>
            <c:bubble3D val="0"/>
            <c:spPr>
              <a:solidFill>
                <a:schemeClr val="accent1">
                  <a:lumMod val="60000"/>
                  <a:lumOff val="40000"/>
                </a:schemeClr>
              </a:solidFill>
            </c:spPr>
          </c:dPt>
          <c:dPt>
            <c:idx val="4"/>
            <c:bubble3D val="0"/>
            <c:spPr>
              <a:solidFill>
                <a:schemeClr val="accent2">
                  <a:lumMod val="40000"/>
                  <a:lumOff val="60000"/>
                </a:schemeClr>
              </a:solidFill>
            </c:spPr>
          </c:dPt>
          <c:dPt>
            <c:idx val="5"/>
            <c:bubble3D val="0"/>
            <c:spPr>
              <a:solidFill>
                <a:schemeClr val="accent6">
                  <a:lumMod val="40000"/>
                  <a:lumOff val="60000"/>
                </a:schemeClr>
              </a:solidFill>
            </c:spPr>
          </c:dPt>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4.6948356807511738E-3"/>
                  <c:y val="-0.55128205128205132"/>
                </c:manualLayout>
              </c:layout>
              <c:dLblPos val="bestFit"/>
              <c:showLegendKey val="0"/>
              <c:showVal val="0"/>
              <c:showCatName val="0"/>
              <c:showSerName val="0"/>
              <c:showPercent val="1"/>
              <c:showBubbleSize val="0"/>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18 - 25</c:v>
                </c:pt>
                <c:pt idx="1">
                  <c:v>26 - 35</c:v>
                </c:pt>
                <c:pt idx="2">
                  <c:v>36 - 45</c:v>
                </c:pt>
                <c:pt idx="3">
                  <c:v>46 - 55</c:v>
                </c:pt>
                <c:pt idx="4">
                  <c:v>56 - 65</c:v>
                </c:pt>
                <c:pt idx="5">
                  <c:v>&gt; 65</c:v>
                </c:pt>
              </c:strCache>
            </c:strRef>
          </c:cat>
          <c:val>
            <c:numRef>
              <c:f>Sheet1!$B$2:$B$7</c:f>
              <c:numCache>
                <c:formatCode>General</c:formatCode>
                <c:ptCount val="6"/>
                <c:pt idx="0">
                  <c:v>0</c:v>
                </c:pt>
                <c:pt idx="1">
                  <c:v>0</c:v>
                </c:pt>
                <c:pt idx="2">
                  <c:v>0</c:v>
                </c:pt>
                <c:pt idx="3">
                  <c:v>3</c:v>
                </c:pt>
                <c:pt idx="4">
                  <c:v>0</c:v>
                </c:pt>
                <c:pt idx="5">
                  <c:v>0</c:v>
                </c:pt>
              </c:numCache>
            </c:numRef>
          </c:val>
        </c:ser>
        <c:dLbls>
          <c:showLegendKey val="0"/>
          <c:showVal val="1"/>
          <c:showCatName val="0"/>
          <c:showSerName val="0"/>
          <c:showPercent val="0"/>
          <c:showBubbleSize val="0"/>
          <c:showLeaderLines val="0"/>
        </c:dLbls>
      </c:pie3DChart>
    </c:plotArea>
    <c:legend>
      <c:legendPos val="r"/>
      <c:overlay val="0"/>
    </c:legend>
    <c:plotVisOnly val="1"/>
    <c:dispBlanksAs val="zero"/>
    <c:showDLblsOverMax val="0"/>
  </c:chart>
  <c:spPr>
    <a:ln w="38100" cmpd="dbl">
      <a:solidFill>
        <a:schemeClr val="tx2"/>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48021377961326"/>
          <c:y val="2.9654655929572636E-2"/>
          <c:w val="0.43607113991644697"/>
          <c:h val="0.88537573319385565"/>
        </c:manualLayout>
      </c:layout>
      <c:lineChart>
        <c:grouping val="standard"/>
        <c:varyColors val="0"/>
        <c:ser>
          <c:idx val="0"/>
          <c:order val="0"/>
          <c:tx>
            <c:strRef>
              <c:f>Sheet1!$B$1</c:f>
              <c:strCache>
                <c:ptCount val="1"/>
                <c:pt idx="0">
                  <c:v>Prihodi od poreza</c:v>
                </c:pt>
              </c:strCache>
            </c:strRef>
          </c:tx>
          <c:spPr>
            <a:ln>
              <a:solidFill>
                <a:schemeClr val="tx2"/>
              </a:solidFill>
            </a:ln>
          </c:spPr>
          <c:marker>
            <c:spPr>
              <a:solidFill>
                <a:schemeClr val="tx2"/>
              </a:solidFill>
              <a:ln>
                <a:solidFill>
                  <a:schemeClr val="tx2"/>
                </a:solidFill>
              </a:ln>
            </c:spPr>
          </c:marker>
          <c:cat>
            <c:strRef>
              <c:f>Sheet1!$A$2:$A$3</c:f>
              <c:strCache>
                <c:ptCount val="2"/>
                <c:pt idx="0">
                  <c:v>2015.</c:v>
                </c:pt>
                <c:pt idx="1">
                  <c:v>2016.</c:v>
                </c:pt>
              </c:strCache>
            </c:strRef>
          </c:cat>
          <c:val>
            <c:numRef>
              <c:f>Sheet1!$B$2:$B$3</c:f>
              <c:numCache>
                <c:formatCode>#,##0</c:formatCode>
                <c:ptCount val="2"/>
                <c:pt idx="0">
                  <c:v>955838</c:v>
                </c:pt>
                <c:pt idx="1">
                  <c:v>1052703</c:v>
                </c:pt>
              </c:numCache>
            </c:numRef>
          </c:val>
          <c:smooth val="0"/>
        </c:ser>
        <c:ser>
          <c:idx val="1"/>
          <c:order val="1"/>
          <c:tx>
            <c:strRef>
              <c:f>Sheet1!$C$1</c:f>
              <c:strCache>
                <c:ptCount val="1"/>
                <c:pt idx="0">
                  <c:v>Pomoći od inozemstva i od subjekata unutar općeg proračuna</c:v>
                </c:pt>
              </c:strCache>
            </c:strRef>
          </c:tx>
          <c:spPr>
            <a:ln>
              <a:solidFill>
                <a:schemeClr val="accent1">
                  <a:lumMod val="50000"/>
                </a:schemeClr>
              </a:solidFill>
            </a:ln>
          </c:spPr>
          <c:marker>
            <c:spPr>
              <a:solidFill>
                <a:schemeClr val="accent1">
                  <a:lumMod val="50000"/>
                </a:schemeClr>
              </a:solidFill>
              <a:ln>
                <a:solidFill>
                  <a:schemeClr val="accent1">
                    <a:lumMod val="50000"/>
                  </a:schemeClr>
                </a:solidFill>
              </a:ln>
            </c:spPr>
          </c:marker>
          <c:cat>
            <c:strRef>
              <c:f>Sheet1!$A$2:$A$3</c:f>
              <c:strCache>
                <c:ptCount val="2"/>
                <c:pt idx="0">
                  <c:v>2015.</c:v>
                </c:pt>
                <c:pt idx="1">
                  <c:v>2016.</c:v>
                </c:pt>
              </c:strCache>
            </c:strRef>
          </c:cat>
          <c:val>
            <c:numRef>
              <c:f>Sheet1!$C$2:$C$3</c:f>
              <c:numCache>
                <c:formatCode>#,##0</c:formatCode>
                <c:ptCount val="2"/>
                <c:pt idx="0">
                  <c:v>1786650</c:v>
                </c:pt>
                <c:pt idx="1">
                  <c:v>1239849</c:v>
                </c:pt>
              </c:numCache>
            </c:numRef>
          </c:val>
          <c:smooth val="0"/>
        </c:ser>
        <c:ser>
          <c:idx val="2"/>
          <c:order val="2"/>
          <c:tx>
            <c:strRef>
              <c:f>Sheet1!$D$1</c:f>
              <c:strCache>
                <c:ptCount val="1"/>
                <c:pt idx="0">
                  <c:v>Prihodi od imovine</c:v>
                </c:pt>
              </c:strCache>
            </c:strRef>
          </c:tx>
          <c:spPr>
            <a:ln>
              <a:solidFill>
                <a:schemeClr val="accent1"/>
              </a:solidFill>
            </a:ln>
          </c:spPr>
          <c:marker>
            <c:spPr>
              <a:solidFill>
                <a:schemeClr val="accent1"/>
              </a:solidFill>
              <a:ln>
                <a:solidFill>
                  <a:schemeClr val="accent1"/>
                </a:solidFill>
              </a:ln>
            </c:spPr>
          </c:marker>
          <c:cat>
            <c:strRef>
              <c:f>Sheet1!$A$2:$A$3</c:f>
              <c:strCache>
                <c:ptCount val="2"/>
                <c:pt idx="0">
                  <c:v>2015.</c:v>
                </c:pt>
                <c:pt idx="1">
                  <c:v>2016.</c:v>
                </c:pt>
              </c:strCache>
            </c:strRef>
          </c:cat>
          <c:val>
            <c:numRef>
              <c:f>Sheet1!$D$2:$D$3</c:f>
              <c:numCache>
                <c:formatCode>#,##0</c:formatCode>
                <c:ptCount val="2"/>
                <c:pt idx="0">
                  <c:v>563800</c:v>
                </c:pt>
                <c:pt idx="1">
                  <c:v>634759</c:v>
                </c:pt>
              </c:numCache>
            </c:numRef>
          </c:val>
          <c:smooth val="0"/>
        </c:ser>
        <c:ser>
          <c:idx val="3"/>
          <c:order val="3"/>
          <c:tx>
            <c:strRef>
              <c:f>Sheet1!$E$1</c:f>
              <c:strCache>
                <c:ptCount val="1"/>
                <c:pt idx="0">
                  <c:v>Prihodi od upravnih i administrativnih pristojbi, pristojbi po posebnim propisima i naknada</c:v>
                </c:pt>
              </c:strCache>
            </c:strRef>
          </c:tx>
          <c:spPr>
            <a:ln>
              <a:solidFill>
                <a:schemeClr val="accent4"/>
              </a:solidFill>
            </a:ln>
          </c:spPr>
          <c:marker>
            <c:spPr>
              <a:solidFill>
                <a:schemeClr val="accent4"/>
              </a:solidFill>
              <a:ln>
                <a:solidFill>
                  <a:schemeClr val="accent4"/>
                </a:solidFill>
              </a:ln>
            </c:spPr>
          </c:marker>
          <c:cat>
            <c:strRef>
              <c:f>Sheet1!$A$2:$A$3</c:f>
              <c:strCache>
                <c:ptCount val="2"/>
                <c:pt idx="0">
                  <c:v>2015.</c:v>
                </c:pt>
                <c:pt idx="1">
                  <c:v>2016.</c:v>
                </c:pt>
              </c:strCache>
            </c:strRef>
          </c:cat>
          <c:val>
            <c:numRef>
              <c:f>Sheet1!$E$2:$E$3</c:f>
              <c:numCache>
                <c:formatCode>#,##0</c:formatCode>
                <c:ptCount val="2"/>
                <c:pt idx="0">
                  <c:v>512991</c:v>
                </c:pt>
                <c:pt idx="1">
                  <c:v>615785</c:v>
                </c:pt>
              </c:numCache>
            </c:numRef>
          </c:val>
          <c:smooth val="0"/>
        </c:ser>
        <c:ser>
          <c:idx val="4"/>
          <c:order val="4"/>
          <c:tx>
            <c:strRef>
              <c:f>Sheet1!$F$1</c:f>
              <c:strCache>
                <c:ptCount val="1"/>
                <c:pt idx="0">
                  <c:v>Prihodi od prodaje nefinancijske imovine</c:v>
                </c:pt>
              </c:strCache>
            </c:strRef>
          </c:tx>
          <c:cat>
            <c:strRef>
              <c:f>Sheet1!$A$2:$A$3</c:f>
              <c:strCache>
                <c:ptCount val="2"/>
                <c:pt idx="0">
                  <c:v>2015.</c:v>
                </c:pt>
                <c:pt idx="1">
                  <c:v>2016.</c:v>
                </c:pt>
              </c:strCache>
            </c:strRef>
          </c:cat>
          <c:val>
            <c:numRef>
              <c:f>Sheet1!$F$2:$F$3</c:f>
              <c:numCache>
                <c:formatCode>#,##0</c:formatCode>
                <c:ptCount val="2"/>
                <c:pt idx="0">
                  <c:v>20731</c:v>
                </c:pt>
                <c:pt idx="1">
                  <c:v>19613</c:v>
                </c:pt>
              </c:numCache>
            </c:numRef>
          </c:val>
          <c:smooth val="0"/>
        </c:ser>
        <c:ser>
          <c:idx val="5"/>
          <c:order val="5"/>
          <c:tx>
            <c:strRef>
              <c:f>Sheet1!$G$1</c:f>
              <c:strCache>
                <c:ptCount val="1"/>
                <c:pt idx="0">
                  <c:v>Primici od financijske imovine i zaduživanja</c:v>
                </c:pt>
              </c:strCache>
            </c:strRef>
          </c:tx>
          <c:cat>
            <c:strRef>
              <c:f>Sheet1!$A$2:$A$3</c:f>
              <c:strCache>
                <c:ptCount val="2"/>
                <c:pt idx="0">
                  <c:v>2015.</c:v>
                </c:pt>
                <c:pt idx="1">
                  <c:v>2016.</c:v>
                </c:pt>
              </c:strCache>
            </c:strRef>
          </c:cat>
          <c:val>
            <c:numRef>
              <c:f>Sheet1!$G$2:$G$3</c:f>
              <c:numCache>
                <c:formatCode>#,##0</c:formatCode>
                <c:ptCount val="2"/>
                <c:pt idx="0" formatCode="General">
                  <c:v>0</c:v>
                </c:pt>
                <c:pt idx="1">
                  <c:v>20000</c:v>
                </c:pt>
              </c:numCache>
            </c:numRef>
          </c:val>
          <c:smooth val="0"/>
        </c:ser>
        <c:dLbls>
          <c:showLegendKey val="0"/>
          <c:showVal val="0"/>
          <c:showCatName val="0"/>
          <c:showSerName val="0"/>
          <c:showPercent val="0"/>
          <c:showBubbleSize val="0"/>
        </c:dLbls>
        <c:marker val="1"/>
        <c:smooth val="0"/>
        <c:axId val="93780224"/>
        <c:axId val="93921280"/>
      </c:lineChart>
      <c:catAx>
        <c:axId val="93780224"/>
        <c:scaling>
          <c:orientation val="minMax"/>
        </c:scaling>
        <c:delete val="0"/>
        <c:axPos val="b"/>
        <c:numFmt formatCode="General" sourceLinked="0"/>
        <c:majorTickMark val="out"/>
        <c:minorTickMark val="none"/>
        <c:tickLblPos val="nextTo"/>
        <c:crossAx val="93921280"/>
        <c:crosses val="autoZero"/>
        <c:auto val="1"/>
        <c:lblAlgn val="ctr"/>
        <c:lblOffset val="100"/>
        <c:noMultiLvlLbl val="0"/>
      </c:catAx>
      <c:valAx>
        <c:axId val="93921280"/>
        <c:scaling>
          <c:orientation val="minMax"/>
        </c:scaling>
        <c:delete val="0"/>
        <c:axPos val="l"/>
        <c:majorGridlines/>
        <c:numFmt formatCode="#,##0" sourceLinked="1"/>
        <c:majorTickMark val="out"/>
        <c:minorTickMark val="none"/>
        <c:tickLblPos val="nextTo"/>
        <c:crossAx val="93780224"/>
        <c:crosses val="autoZero"/>
        <c:crossBetween val="between"/>
        <c:majorUnit val="100000"/>
      </c:valAx>
    </c:plotArea>
    <c:legend>
      <c:legendPos val="r"/>
      <c:layout>
        <c:manualLayout>
          <c:xMode val="edge"/>
          <c:yMode val="edge"/>
          <c:x val="0.61338719521373697"/>
          <c:y val="9.1889573585910461E-2"/>
          <c:w val="0.34028985507246379"/>
          <c:h val="0.77902773022937344"/>
        </c:manualLayout>
      </c:layout>
      <c:overlay val="0"/>
      <c:txPr>
        <a:bodyPr/>
        <a:lstStyle/>
        <a:p>
          <a:pPr>
            <a:defRPr sz="1000"/>
          </a:pPr>
          <a:endParaRPr lang="sr-Latn-RS"/>
        </a:p>
      </c:txPr>
    </c:legend>
    <c:plotVisOnly val="1"/>
    <c:dispBlanksAs val="gap"/>
    <c:showDLblsOverMax val="0"/>
  </c:chart>
  <c:spPr>
    <a:ln w="38100" cmpd="dbl">
      <a:solidFill>
        <a:srgbClr val="646B86"/>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Ukupni rashodi poslovanja</c:v>
                </c:pt>
              </c:strCache>
            </c:strRef>
          </c:tx>
          <c:spPr>
            <a:ln>
              <a:solidFill>
                <a:schemeClr val="accent1">
                  <a:lumMod val="50000"/>
                </a:schemeClr>
              </a:solidFill>
            </a:ln>
          </c:spPr>
          <c:marker>
            <c:spPr>
              <a:solidFill>
                <a:srgbClr val="712D1C"/>
              </a:solidFill>
              <a:ln>
                <a:solidFill>
                  <a:schemeClr val="accent1">
                    <a:lumMod val="50000"/>
                  </a:schemeClr>
                </a:solidFill>
              </a:ln>
            </c:spPr>
          </c:marker>
          <c:cat>
            <c:strRef>
              <c:f>Sheet1!$A$2:$A$3</c:f>
              <c:strCache>
                <c:ptCount val="2"/>
                <c:pt idx="0">
                  <c:v>2015.</c:v>
                </c:pt>
                <c:pt idx="1">
                  <c:v>2016.</c:v>
                </c:pt>
              </c:strCache>
            </c:strRef>
          </c:cat>
          <c:val>
            <c:numRef>
              <c:f>Sheet1!$B$2:$B$3</c:f>
              <c:numCache>
                <c:formatCode>#,##0</c:formatCode>
                <c:ptCount val="2"/>
                <c:pt idx="0">
                  <c:v>3620820</c:v>
                </c:pt>
                <c:pt idx="1">
                  <c:v>2650307</c:v>
                </c:pt>
              </c:numCache>
            </c:numRef>
          </c:val>
          <c:smooth val="0"/>
        </c:ser>
        <c:ser>
          <c:idx val="1"/>
          <c:order val="1"/>
          <c:tx>
            <c:strRef>
              <c:f>Sheet1!$C$1</c:f>
              <c:strCache>
                <c:ptCount val="1"/>
                <c:pt idx="0">
                  <c:v>Ukupni rashodi za nabavu nefinancijske imovine</c:v>
                </c:pt>
              </c:strCache>
            </c:strRef>
          </c:tx>
          <c:spPr>
            <a:ln>
              <a:solidFill>
                <a:schemeClr val="accent1">
                  <a:lumMod val="75000"/>
                </a:schemeClr>
              </a:solidFill>
            </a:ln>
          </c:spPr>
          <c:marker>
            <c:spPr>
              <a:solidFill>
                <a:srgbClr val="A9432B"/>
              </a:solidFill>
              <a:ln>
                <a:solidFill>
                  <a:schemeClr val="accent1">
                    <a:lumMod val="75000"/>
                  </a:schemeClr>
                </a:solidFill>
              </a:ln>
            </c:spPr>
          </c:marker>
          <c:cat>
            <c:strRef>
              <c:f>Sheet1!$A$2:$A$3</c:f>
              <c:strCache>
                <c:ptCount val="2"/>
                <c:pt idx="0">
                  <c:v>2015.</c:v>
                </c:pt>
                <c:pt idx="1">
                  <c:v>2016.</c:v>
                </c:pt>
              </c:strCache>
            </c:strRef>
          </c:cat>
          <c:val>
            <c:numRef>
              <c:f>Sheet1!$C$2:$C$3</c:f>
              <c:numCache>
                <c:formatCode>#,##0</c:formatCode>
                <c:ptCount val="2"/>
                <c:pt idx="0">
                  <c:v>700692</c:v>
                </c:pt>
                <c:pt idx="1">
                  <c:v>400985</c:v>
                </c:pt>
              </c:numCache>
            </c:numRef>
          </c:val>
          <c:smooth val="0"/>
        </c:ser>
        <c:ser>
          <c:idx val="2"/>
          <c:order val="2"/>
          <c:tx>
            <c:strRef>
              <c:f>Sheet1!$D$1</c:f>
              <c:strCache>
                <c:ptCount val="1"/>
                <c:pt idx="0">
                  <c:v>Ukupni izdaci za financijsku imovinu i otplate zajmova</c:v>
                </c:pt>
              </c:strCache>
            </c:strRef>
          </c:tx>
          <c:spPr>
            <a:ln>
              <a:solidFill>
                <a:schemeClr val="accent6">
                  <a:lumMod val="75000"/>
                </a:schemeClr>
              </a:solidFill>
            </a:ln>
          </c:spPr>
          <c:marker>
            <c:spPr>
              <a:solidFill>
                <a:srgbClr val="A96D2B"/>
              </a:solidFill>
              <a:ln>
                <a:solidFill>
                  <a:schemeClr val="accent6">
                    <a:lumMod val="75000"/>
                  </a:schemeClr>
                </a:solidFill>
              </a:ln>
            </c:spPr>
          </c:marker>
          <c:cat>
            <c:strRef>
              <c:f>Sheet1!$A$2:$A$3</c:f>
              <c:strCache>
                <c:ptCount val="2"/>
                <c:pt idx="0">
                  <c:v>2015.</c:v>
                </c:pt>
                <c:pt idx="1">
                  <c:v>2016.</c:v>
                </c:pt>
              </c:strCache>
            </c:strRef>
          </c:cat>
          <c:val>
            <c:numRef>
              <c:f>Sheet1!$D$2:$D$3</c:f>
              <c:numCache>
                <c:formatCode>#,##0</c:formatCode>
                <c:ptCount val="2"/>
                <c:pt idx="0">
                  <c:v>0</c:v>
                </c:pt>
                <c:pt idx="1">
                  <c:v>0</c:v>
                </c:pt>
              </c:numCache>
            </c:numRef>
          </c:val>
          <c:smooth val="0"/>
        </c:ser>
        <c:ser>
          <c:idx val="3"/>
          <c:order val="3"/>
          <c:tx>
            <c:strRef>
              <c:f>Sheet1!$E$1</c:f>
              <c:strCache>
                <c:ptCount val="1"/>
              </c:strCache>
            </c:strRef>
          </c:tx>
          <c:spPr>
            <a:ln>
              <a:solidFill>
                <a:srgbClr val="D57159"/>
              </a:solidFill>
            </a:ln>
          </c:spPr>
          <c:marker>
            <c:spPr>
              <a:solidFill>
                <a:srgbClr val="D57159"/>
              </a:solidFill>
              <a:ln>
                <a:solidFill>
                  <a:srgbClr val="D57159"/>
                </a:solidFill>
              </a:ln>
            </c:spPr>
          </c:marker>
          <c:cat>
            <c:strRef>
              <c:f>Sheet1!$A$2:$A$3</c:f>
              <c:strCache>
                <c:ptCount val="2"/>
                <c:pt idx="0">
                  <c:v>2015.</c:v>
                </c:pt>
                <c:pt idx="1">
                  <c:v>2016.</c:v>
                </c:pt>
              </c:strCache>
            </c:strRef>
          </c:cat>
          <c:val>
            <c:numRef>
              <c:f>Sheet1!$E$2:$E$3</c:f>
              <c:numCache>
                <c:formatCode>General</c:formatCode>
                <c:ptCount val="2"/>
              </c:numCache>
            </c:numRef>
          </c:val>
          <c:smooth val="0"/>
        </c:ser>
        <c:ser>
          <c:idx val="4"/>
          <c:order val="4"/>
          <c:tx>
            <c:strRef>
              <c:f>Sheet1!$F$1</c:f>
              <c:strCache>
                <c:ptCount val="1"/>
              </c:strCache>
            </c:strRef>
          </c:tx>
          <c:spPr>
            <a:ln>
              <a:solidFill>
                <a:schemeClr val="accent1">
                  <a:lumMod val="60000"/>
                  <a:lumOff val="40000"/>
                </a:schemeClr>
              </a:solidFill>
            </a:ln>
          </c:spPr>
          <c:marker>
            <c:spPr>
              <a:solidFill>
                <a:schemeClr val="accent1">
                  <a:lumMod val="60000"/>
                  <a:lumOff val="40000"/>
                </a:schemeClr>
              </a:solidFill>
              <a:ln>
                <a:solidFill>
                  <a:schemeClr val="accent1">
                    <a:lumMod val="60000"/>
                    <a:lumOff val="40000"/>
                  </a:schemeClr>
                </a:solidFill>
              </a:ln>
            </c:spPr>
          </c:marker>
          <c:cat>
            <c:strRef>
              <c:f>Sheet1!$A$2:$A$3</c:f>
              <c:strCache>
                <c:ptCount val="2"/>
                <c:pt idx="0">
                  <c:v>2015.</c:v>
                </c:pt>
                <c:pt idx="1">
                  <c:v>2016.</c:v>
                </c:pt>
              </c:strCache>
            </c:strRef>
          </c:cat>
          <c:val>
            <c:numRef>
              <c:f>Sheet1!$F$2:$F$3</c:f>
              <c:numCache>
                <c:formatCode>General</c:formatCode>
                <c:ptCount val="2"/>
              </c:numCache>
            </c:numRef>
          </c:val>
          <c:smooth val="0"/>
        </c:ser>
        <c:ser>
          <c:idx val="5"/>
          <c:order val="5"/>
          <c:tx>
            <c:strRef>
              <c:f>Sheet1!$G$1</c:f>
              <c:strCache>
                <c:ptCount val="1"/>
              </c:strCache>
            </c:strRef>
          </c:tx>
          <c:spPr>
            <a:ln>
              <a:solidFill>
                <a:srgbClr val="D69C5C"/>
              </a:solidFill>
            </a:ln>
          </c:spPr>
          <c:marker>
            <c:spPr>
              <a:solidFill>
                <a:srgbClr val="D69C5C"/>
              </a:solidFill>
              <a:ln>
                <a:solidFill>
                  <a:srgbClr val="D69C5C"/>
                </a:solidFill>
              </a:ln>
            </c:spPr>
          </c:marker>
          <c:cat>
            <c:strRef>
              <c:f>Sheet1!$A$2:$A$3</c:f>
              <c:strCache>
                <c:ptCount val="2"/>
                <c:pt idx="0">
                  <c:v>2015.</c:v>
                </c:pt>
                <c:pt idx="1">
                  <c:v>2016.</c:v>
                </c:pt>
              </c:strCache>
            </c:strRef>
          </c:cat>
          <c:val>
            <c:numRef>
              <c:f>Sheet1!$G$2:$G$3</c:f>
              <c:numCache>
                <c:formatCode>General</c:formatCode>
                <c:ptCount val="2"/>
              </c:numCache>
            </c:numRef>
          </c:val>
          <c:smooth val="0"/>
        </c:ser>
        <c:ser>
          <c:idx val="6"/>
          <c:order val="6"/>
          <c:tx>
            <c:strRef>
              <c:f>Sheet1!$H$1</c:f>
              <c:strCache>
                <c:ptCount val="1"/>
              </c:strCache>
            </c:strRef>
          </c:tx>
          <c:spPr>
            <a:ln>
              <a:solidFill>
                <a:schemeClr val="accent2">
                  <a:lumMod val="40000"/>
                  <a:lumOff val="60000"/>
                </a:schemeClr>
              </a:solidFill>
            </a:ln>
          </c:spPr>
          <c:marker>
            <c:spPr>
              <a:solidFill>
                <a:schemeClr val="accent2">
                  <a:lumMod val="40000"/>
                  <a:lumOff val="60000"/>
                </a:schemeClr>
              </a:solidFill>
              <a:ln>
                <a:solidFill>
                  <a:schemeClr val="accent2">
                    <a:lumMod val="40000"/>
                    <a:lumOff val="60000"/>
                  </a:schemeClr>
                </a:solidFill>
              </a:ln>
            </c:spPr>
          </c:marker>
          <c:cat>
            <c:strRef>
              <c:f>Sheet1!$A$2:$A$3</c:f>
              <c:strCache>
                <c:ptCount val="2"/>
                <c:pt idx="0">
                  <c:v>2015.</c:v>
                </c:pt>
                <c:pt idx="1">
                  <c:v>2016.</c:v>
                </c:pt>
              </c:strCache>
            </c:strRef>
          </c:cat>
          <c:val>
            <c:numRef>
              <c:f>Sheet1!$H$2:$H$3</c:f>
              <c:numCache>
                <c:formatCode>General</c:formatCode>
                <c:ptCount val="2"/>
              </c:numCache>
            </c:numRef>
          </c:val>
          <c:smooth val="0"/>
        </c:ser>
        <c:ser>
          <c:idx val="7"/>
          <c:order val="7"/>
          <c:tx>
            <c:strRef>
              <c:f>Sheet1!$I$1</c:f>
              <c:strCache>
                <c:ptCount val="1"/>
              </c:strCache>
            </c:strRef>
          </c:tx>
          <c:spPr>
            <a:ln>
              <a:solidFill>
                <a:schemeClr val="accent4">
                  <a:lumMod val="60000"/>
                  <a:lumOff val="40000"/>
                </a:schemeClr>
              </a:solidFill>
            </a:ln>
          </c:spPr>
          <c:marker>
            <c:spPr>
              <a:solidFill>
                <a:schemeClr val="accent4">
                  <a:lumMod val="60000"/>
                  <a:lumOff val="40000"/>
                </a:schemeClr>
              </a:solidFill>
              <a:ln>
                <a:solidFill>
                  <a:schemeClr val="accent4">
                    <a:lumMod val="60000"/>
                    <a:lumOff val="40000"/>
                  </a:schemeClr>
                </a:solidFill>
              </a:ln>
            </c:spPr>
          </c:marker>
          <c:cat>
            <c:strRef>
              <c:f>Sheet1!$A$2:$A$3</c:f>
              <c:strCache>
                <c:ptCount val="2"/>
                <c:pt idx="0">
                  <c:v>2015.</c:v>
                </c:pt>
                <c:pt idx="1">
                  <c:v>2016.</c:v>
                </c:pt>
              </c:strCache>
            </c:strRef>
          </c:cat>
          <c:val>
            <c:numRef>
              <c:f>Sheet1!$I$2:$I$3</c:f>
              <c:numCache>
                <c:formatCode>General</c:formatCode>
                <c:ptCount val="2"/>
              </c:numCache>
            </c:numRef>
          </c:val>
          <c:smooth val="0"/>
        </c:ser>
        <c:ser>
          <c:idx val="8"/>
          <c:order val="8"/>
          <c:tx>
            <c:strRef>
              <c:f>Sheet1!$J$1</c:f>
              <c:strCache>
                <c:ptCount val="1"/>
              </c:strCache>
            </c:strRef>
          </c:tx>
          <c:spPr>
            <a:ln>
              <a:solidFill>
                <a:schemeClr val="tx2">
                  <a:lumMod val="20000"/>
                  <a:lumOff val="80000"/>
                </a:schemeClr>
              </a:solidFill>
            </a:ln>
          </c:spPr>
          <c:marker>
            <c:spPr>
              <a:solidFill>
                <a:schemeClr val="tx2">
                  <a:lumMod val="20000"/>
                  <a:lumOff val="80000"/>
                </a:schemeClr>
              </a:solidFill>
              <a:ln>
                <a:solidFill>
                  <a:schemeClr val="tx2">
                    <a:lumMod val="20000"/>
                    <a:lumOff val="80000"/>
                  </a:schemeClr>
                </a:solidFill>
              </a:ln>
            </c:spPr>
          </c:marker>
          <c:cat>
            <c:strRef>
              <c:f>Sheet1!$A$2:$A$3</c:f>
              <c:strCache>
                <c:ptCount val="2"/>
                <c:pt idx="0">
                  <c:v>2015.</c:v>
                </c:pt>
                <c:pt idx="1">
                  <c:v>2016.</c:v>
                </c:pt>
              </c:strCache>
            </c:strRef>
          </c:cat>
          <c:val>
            <c:numRef>
              <c:f>Sheet1!$J$2:$J$3</c:f>
              <c:numCache>
                <c:formatCode>General</c:formatCode>
                <c:ptCount val="2"/>
              </c:numCache>
            </c:numRef>
          </c:val>
          <c:smooth val="0"/>
        </c:ser>
        <c:dLbls>
          <c:showLegendKey val="0"/>
          <c:showVal val="0"/>
          <c:showCatName val="0"/>
          <c:showSerName val="0"/>
          <c:showPercent val="0"/>
          <c:showBubbleSize val="0"/>
        </c:dLbls>
        <c:marker val="1"/>
        <c:smooth val="0"/>
        <c:axId val="93967872"/>
        <c:axId val="93969792"/>
      </c:lineChart>
      <c:catAx>
        <c:axId val="93967872"/>
        <c:scaling>
          <c:orientation val="minMax"/>
        </c:scaling>
        <c:delete val="0"/>
        <c:axPos val="b"/>
        <c:numFmt formatCode="General" sourceLinked="0"/>
        <c:majorTickMark val="out"/>
        <c:minorTickMark val="none"/>
        <c:tickLblPos val="nextTo"/>
        <c:crossAx val="93969792"/>
        <c:crosses val="autoZero"/>
        <c:auto val="1"/>
        <c:lblAlgn val="ctr"/>
        <c:lblOffset val="100"/>
        <c:noMultiLvlLbl val="0"/>
      </c:catAx>
      <c:valAx>
        <c:axId val="93969792"/>
        <c:scaling>
          <c:orientation val="minMax"/>
        </c:scaling>
        <c:delete val="0"/>
        <c:axPos val="l"/>
        <c:majorGridlines/>
        <c:numFmt formatCode="#,##0" sourceLinked="1"/>
        <c:majorTickMark val="out"/>
        <c:minorTickMark val="none"/>
        <c:tickLblPos val="nextTo"/>
        <c:crossAx val="93967872"/>
        <c:crosses val="autoZero"/>
        <c:crossBetween val="between"/>
      </c:valAx>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63446981586296758"/>
          <c:y val="0.1667413214458599"/>
          <c:w val="0.34003670185509338"/>
          <c:h val="0.61887697955232024"/>
        </c:manualLayout>
      </c:layout>
      <c:overlay val="0"/>
    </c:legend>
    <c:plotVisOnly val="1"/>
    <c:dispBlanksAs val="gap"/>
    <c:showDLblsOverMax val="0"/>
  </c:chart>
  <c:spPr>
    <a:ln w="38100" cmpd="dbl">
      <a:solidFill>
        <a:srgbClr val="646B86"/>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831460674157323E-2"/>
          <c:y val="3.4081192280622619E-2"/>
          <c:w val="0.6643664250532666"/>
          <c:h val="0.86826582354140225"/>
        </c:manualLayout>
      </c:layout>
      <c:barChart>
        <c:barDir val="bar"/>
        <c:grouping val="clustered"/>
        <c:varyColors val="0"/>
        <c:ser>
          <c:idx val="0"/>
          <c:order val="0"/>
          <c:tx>
            <c:strRef>
              <c:f>Sheet1!$B$1</c:f>
              <c:strCache>
                <c:ptCount val="1"/>
                <c:pt idx="0">
                  <c:v>Ukupni prihodi/primici</c:v>
                </c:pt>
              </c:strCache>
            </c:strRef>
          </c:tx>
          <c:spPr>
            <a:solidFill>
              <a:schemeClr val="accent6"/>
            </a:solidFill>
          </c:spPr>
          <c:invertIfNegative val="0"/>
          <c:cat>
            <c:strRef>
              <c:f>Sheet1!$A$2:$A$3</c:f>
              <c:strCache>
                <c:ptCount val="2"/>
                <c:pt idx="0">
                  <c:v>2015.</c:v>
                </c:pt>
                <c:pt idx="1">
                  <c:v>2016.</c:v>
                </c:pt>
              </c:strCache>
            </c:strRef>
          </c:cat>
          <c:val>
            <c:numRef>
              <c:f>Sheet1!$B$2:$B$3</c:f>
              <c:numCache>
                <c:formatCode>#,##0</c:formatCode>
                <c:ptCount val="2"/>
                <c:pt idx="0">
                  <c:v>3840010</c:v>
                </c:pt>
                <c:pt idx="1">
                  <c:v>3582709</c:v>
                </c:pt>
              </c:numCache>
            </c:numRef>
          </c:val>
        </c:ser>
        <c:ser>
          <c:idx val="1"/>
          <c:order val="1"/>
          <c:tx>
            <c:strRef>
              <c:f>Sheet1!$C$1</c:f>
              <c:strCache>
                <c:ptCount val="1"/>
                <c:pt idx="0">
                  <c:v>Ukupni rashodi/izdaci</c:v>
                </c:pt>
              </c:strCache>
            </c:strRef>
          </c:tx>
          <c:spPr>
            <a:solidFill>
              <a:schemeClr val="accent1"/>
            </a:solidFill>
          </c:spPr>
          <c:invertIfNegative val="0"/>
          <c:cat>
            <c:strRef>
              <c:f>Sheet1!$A$2:$A$3</c:f>
              <c:strCache>
                <c:ptCount val="2"/>
                <c:pt idx="0">
                  <c:v>2015.</c:v>
                </c:pt>
                <c:pt idx="1">
                  <c:v>2016.</c:v>
                </c:pt>
              </c:strCache>
            </c:strRef>
          </c:cat>
          <c:val>
            <c:numRef>
              <c:f>Sheet1!$C$2:$C$3</c:f>
              <c:numCache>
                <c:formatCode>#,##0</c:formatCode>
                <c:ptCount val="2"/>
                <c:pt idx="0">
                  <c:v>4321512</c:v>
                </c:pt>
                <c:pt idx="1">
                  <c:v>3051292</c:v>
                </c:pt>
              </c:numCache>
            </c:numRef>
          </c:val>
        </c:ser>
        <c:ser>
          <c:idx val="2"/>
          <c:order val="2"/>
          <c:tx>
            <c:strRef>
              <c:f>Sheet1!$D$1</c:f>
              <c:strCache>
                <c:ptCount val="1"/>
                <c:pt idx="0">
                  <c:v>Višak prihoda i primitaka raspoloživ u sljedećem razdoblju</c:v>
                </c:pt>
              </c:strCache>
            </c:strRef>
          </c:tx>
          <c:spPr>
            <a:solidFill>
              <a:schemeClr val="tx2"/>
            </a:solidFill>
          </c:spPr>
          <c:invertIfNegative val="0"/>
          <c:cat>
            <c:strRef>
              <c:f>Sheet1!$A$2:$A$3</c:f>
              <c:strCache>
                <c:ptCount val="2"/>
                <c:pt idx="0">
                  <c:v>2015.</c:v>
                </c:pt>
                <c:pt idx="1">
                  <c:v>2016.</c:v>
                </c:pt>
              </c:strCache>
            </c:strRef>
          </c:cat>
          <c:val>
            <c:numRef>
              <c:f>Sheet1!$D$2:$D$3</c:f>
              <c:numCache>
                <c:formatCode>#,##0</c:formatCode>
                <c:ptCount val="2"/>
                <c:pt idx="0">
                  <c:v>427962</c:v>
                </c:pt>
                <c:pt idx="1">
                  <c:v>959379</c:v>
                </c:pt>
              </c:numCache>
            </c:numRef>
          </c:val>
        </c:ser>
        <c:dLbls>
          <c:showLegendKey val="0"/>
          <c:showVal val="0"/>
          <c:showCatName val="0"/>
          <c:showSerName val="0"/>
          <c:showPercent val="0"/>
          <c:showBubbleSize val="0"/>
        </c:dLbls>
        <c:gapWidth val="150"/>
        <c:axId val="93989888"/>
        <c:axId val="94040832"/>
      </c:barChart>
      <c:catAx>
        <c:axId val="93989888"/>
        <c:scaling>
          <c:orientation val="minMax"/>
        </c:scaling>
        <c:delete val="0"/>
        <c:axPos val="l"/>
        <c:numFmt formatCode="General" sourceLinked="0"/>
        <c:majorTickMark val="out"/>
        <c:minorTickMark val="none"/>
        <c:tickLblPos val="nextTo"/>
        <c:txPr>
          <a:bodyPr/>
          <a:lstStyle/>
          <a:p>
            <a:pPr>
              <a:defRPr sz="900" b="1"/>
            </a:pPr>
            <a:endParaRPr lang="sr-Latn-RS"/>
          </a:p>
        </c:txPr>
        <c:crossAx val="94040832"/>
        <c:crosses val="autoZero"/>
        <c:auto val="1"/>
        <c:lblAlgn val="ctr"/>
        <c:lblOffset val="100"/>
        <c:noMultiLvlLbl val="0"/>
      </c:catAx>
      <c:valAx>
        <c:axId val="94040832"/>
        <c:scaling>
          <c:orientation val="minMax"/>
        </c:scaling>
        <c:delete val="0"/>
        <c:axPos val="b"/>
        <c:majorGridlines/>
        <c:numFmt formatCode="#,##0" sourceLinked="1"/>
        <c:majorTickMark val="out"/>
        <c:minorTickMark val="none"/>
        <c:tickLblPos val="nextTo"/>
        <c:txPr>
          <a:bodyPr/>
          <a:lstStyle/>
          <a:p>
            <a:pPr>
              <a:defRPr sz="900"/>
            </a:pPr>
            <a:endParaRPr lang="sr-Latn-RS"/>
          </a:p>
        </c:txPr>
        <c:crossAx val="93989888"/>
        <c:crosses val="autoZero"/>
        <c:crossBetween val="between"/>
      </c:valAx>
    </c:plotArea>
    <c:legend>
      <c:legendPos val="r"/>
      <c:layout>
        <c:manualLayout>
          <c:xMode val="edge"/>
          <c:yMode val="edge"/>
          <c:x val="0.74023542563529299"/>
          <c:y val="0"/>
          <c:w val="0.25976457436470735"/>
          <c:h val="1"/>
        </c:manualLayout>
      </c:layout>
      <c:overlay val="0"/>
      <c:txPr>
        <a:bodyPr/>
        <a:lstStyle/>
        <a:p>
          <a:pPr>
            <a:defRPr sz="900"/>
          </a:pPr>
          <a:endParaRPr lang="sr-Latn-RS"/>
        </a:p>
      </c:txPr>
    </c:legend>
    <c:plotVisOnly val="1"/>
    <c:dispBlanksAs val="gap"/>
    <c:showDLblsOverMax val="0"/>
  </c:chart>
  <c:spPr>
    <a:noFill/>
    <a:ln w="38100" cmpd="dbl">
      <a:solidFill>
        <a:schemeClr val="tx2"/>
      </a:solidFill>
    </a:ln>
  </c:spPr>
  <c:externalData r:id="rId1">
    <c:autoUpdate val="0"/>
  </c:externalData>
</c:chartSpace>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CE691C-E72F-49E8-BD9D-23139179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13616</Words>
  <Characters>77617</Characters>
  <Application>Microsoft Office Word</Application>
  <DocSecurity>0</DocSecurity>
  <Lines>646</Lines>
  <Paragraphs>182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STRATEGIJA UPRAVLJANJA IMOVINOM OPĆINE ČAGLIN</vt:lpstr>
      <vt:lpstr>STRATEGIJA UPRAVLJANJA IMOVINOM OPĆINE ČAGLIN</vt:lpstr>
    </vt:vector>
  </TitlesOfParts>
  <Company>REPUBLIKA HRVATSKA OPĆINA/GRAD</Company>
  <LinksUpToDate>false</LinksUpToDate>
  <CharactersWithSpaces>91051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STRATEGIJA UPRAVLJANJA IMOVINOM OPĆINE ČAGLIN</dc:title>
  <dc:subject>Identifikacija imovine, procjena imovine i strategija upravljanja imovinom</dc:subject>
  <dc:creator>nsatorovic</dc:creator>
  <cp:lastModifiedBy>Vera</cp:lastModifiedBy>
  <cp:revision>2</cp:revision>
  <cp:lastPrinted>2018-01-16T10:38:00Z</cp:lastPrinted>
  <dcterms:created xsi:type="dcterms:W3CDTF">2020-03-30T11:50:00Z</dcterms:created>
  <dcterms:modified xsi:type="dcterms:W3CDTF">2020-03-30T11:50:00Z</dcterms:modified>
</cp:coreProperties>
</file>