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560" w:rsidRPr="00504560" w:rsidRDefault="00504560" w:rsidP="00504560">
      <w:pPr>
        <w:shd w:val="clear" w:color="auto" w:fill="FFFFFF"/>
        <w:spacing w:after="240" w:line="240" w:lineRule="auto"/>
        <w:ind w:firstLine="240"/>
        <w:rPr>
          <w:rFonts w:ascii="Open Sans" w:eastAsia="Times New Roman" w:hAnsi="Open Sans" w:cs="Open Sans"/>
          <w:b/>
          <w:i/>
          <w:color w:val="555555"/>
          <w:sz w:val="24"/>
          <w:szCs w:val="24"/>
          <w:lang w:val="hr-HR" w:eastAsia="hr-HR"/>
        </w:rPr>
      </w:pPr>
      <w:r w:rsidRPr="00504560">
        <w:rPr>
          <w:rFonts w:ascii="Open Sans" w:eastAsia="Times New Roman" w:hAnsi="Open Sans" w:cs="Open Sans"/>
          <w:b/>
          <w:i/>
          <w:color w:val="555555"/>
          <w:sz w:val="24"/>
          <w:szCs w:val="24"/>
          <w:lang w:val="hr-HR" w:eastAsia="hr-HR"/>
        </w:rPr>
        <w:t>Obavijest udrugama za dostavu izvješća</w:t>
      </w:r>
    </w:p>
    <w:p w:rsidR="00504560" w:rsidRPr="00504560" w:rsidRDefault="00504560" w:rsidP="00504560">
      <w:pPr>
        <w:shd w:val="clear" w:color="auto" w:fill="FFFFFF"/>
        <w:spacing w:after="240" w:line="240" w:lineRule="auto"/>
        <w:ind w:firstLine="240"/>
        <w:rPr>
          <w:rFonts w:eastAsia="Times New Roman" w:cstheme="minorHAnsi"/>
          <w:color w:val="555555"/>
          <w:sz w:val="24"/>
          <w:szCs w:val="24"/>
          <w:lang w:val="hr-HR" w:eastAsia="hr-HR"/>
        </w:rPr>
      </w:pPr>
      <w:r w:rsidRPr="00504560">
        <w:rPr>
          <w:rFonts w:eastAsia="Times New Roman" w:cstheme="minorHAnsi"/>
          <w:color w:val="555555"/>
          <w:sz w:val="24"/>
          <w:szCs w:val="24"/>
          <w:lang w:val="hr-HR" w:eastAsia="hr-HR"/>
        </w:rPr>
        <w:t>Udruge čiji su se projekti ili programi tijekom 2017. godine sufinancirali iz proračuna općine Čaglin, dužne su dostaviti izvješća o realizaciji projekta/programa i utrošenim financijskim sredstvima.</w:t>
      </w:r>
    </w:p>
    <w:p w:rsidR="00504560" w:rsidRPr="00504560" w:rsidRDefault="00504560" w:rsidP="00504560">
      <w:pPr>
        <w:shd w:val="clear" w:color="auto" w:fill="FFFFFF"/>
        <w:spacing w:after="0" w:line="240" w:lineRule="auto"/>
        <w:ind w:firstLine="240"/>
        <w:rPr>
          <w:rFonts w:eastAsia="Times New Roman" w:cstheme="minorHAnsi"/>
          <w:color w:val="555555"/>
          <w:sz w:val="24"/>
          <w:szCs w:val="24"/>
          <w:lang w:val="hr-HR" w:eastAsia="hr-HR"/>
        </w:rPr>
      </w:pPr>
      <w:r w:rsidRPr="00504560">
        <w:rPr>
          <w:rFonts w:eastAsia="Times New Roman" w:cstheme="minorHAnsi"/>
          <w:b/>
          <w:bCs/>
          <w:color w:val="555555"/>
          <w:sz w:val="24"/>
          <w:szCs w:val="24"/>
          <w:bdr w:val="none" w:sz="0" w:space="0" w:color="auto" w:frame="1"/>
          <w:lang w:val="hr-HR" w:eastAsia="hr-HR"/>
        </w:rPr>
        <w:t>Rok dostave izvješća najkasnije do 31.01.2018. godine.</w:t>
      </w:r>
    </w:p>
    <w:p w:rsidR="00303B69" w:rsidRDefault="00504560" w:rsidP="00303B69">
      <w:pPr>
        <w:shd w:val="clear" w:color="auto" w:fill="FFFFFF"/>
        <w:spacing w:after="240" w:line="240" w:lineRule="auto"/>
        <w:ind w:firstLine="240"/>
        <w:rPr>
          <w:rFonts w:eastAsia="Times New Roman" w:cstheme="minorHAnsi"/>
          <w:color w:val="555555"/>
          <w:sz w:val="24"/>
          <w:szCs w:val="24"/>
          <w:lang w:val="hr-HR" w:eastAsia="hr-HR"/>
        </w:rPr>
      </w:pPr>
      <w:r w:rsidRPr="00504560">
        <w:rPr>
          <w:rFonts w:eastAsia="Times New Roman" w:cstheme="minorHAnsi"/>
          <w:color w:val="555555"/>
          <w:sz w:val="24"/>
          <w:szCs w:val="24"/>
          <w:lang w:val="hr-HR" w:eastAsia="hr-HR"/>
        </w:rPr>
        <w:t>Obrasci se mogu preuzeti na</w:t>
      </w:r>
      <w:r w:rsidR="00303B69">
        <w:rPr>
          <w:rFonts w:eastAsia="Times New Roman" w:cstheme="minorHAnsi"/>
          <w:color w:val="555555"/>
          <w:sz w:val="24"/>
          <w:szCs w:val="24"/>
          <w:lang w:val="hr-HR" w:eastAsia="hr-HR"/>
        </w:rPr>
        <w:t xml:space="preserve"> web</w:t>
      </w:r>
      <w:r w:rsidRPr="00504560">
        <w:rPr>
          <w:rFonts w:eastAsia="Times New Roman" w:cstheme="minorHAnsi"/>
          <w:color w:val="555555"/>
          <w:sz w:val="24"/>
          <w:szCs w:val="24"/>
          <w:lang w:val="hr-HR" w:eastAsia="hr-HR"/>
        </w:rPr>
        <w:t xml:space="preserve"> stranici</w:t>
      </w:r>
      <w:r w:rsidR="00303B69">
        <w:rPr>
          <w:rFonts w:eastAsia="Times New Roman" w:cstheme="minorHAnsi"/>
          <w:color w:val="555555"/>
          <w:sz w:val="24"/>
          <w:szCs w:val="24"/>
          <w:lang w:val="hr-HR" w:eastAsia="hr-HR"/>
        </w:rPr>
        <w:t xml:space="preserve"> Općine</w:t>
      </w:r>
      <w:bookmarkStart w:id="0" w:name="_GoBack"/>
      <w:bookmarkEnd w:id="0"/>
      <w:r w:rsidRPr="00504560">
        <w:rPr>
          <w:rFonts w:eastAsia="Times New Roman" w:cstheme="minorHAnsi"/>
          <w:color w:val="555555"/>
          <w:sz w:val="24"/>
          <w:szCs w:val="24"/>
          <w:lang w:val="hr-HR" w:eastAsia="hr-HR"/>
        </w:rPr>
        <w:t>, te dostaviti na adresu:</w:t>
      </w:r>
    </w:p>
    <w:p w:rsidR="00504560" w:rsidRPr="00504560" w:rsidRDefault="00504560" w:rsidP="00303B69">
      <w:pPr>
        <w:shd w:val="clear" w:color="auto" w:fill="FFFFFF"/>
        <w:spacing w:after="240" w:line="240" w:lineRule="auto"/>
        <w:rPr>
          <w:rFonts w:eastAsia="Times New Roman" w:cstheme="minorHAnsi"/>
          <w:color w:val="555555"/>
          <w:sz w:val="24"/>
          <w:szCs w:val="24"/>
          <w:lang w:val="hr-HR" w:eastAsia="hr-HR"/>
        </w:rPr>
      </w:pPr>
      <w:r w:rsidRPr="00504560">
        <w:rPr>
          <w:rFonts w:eastAsia="Times New Roman" w:cstheme="minorHAnsi"/>
          <w:color w:val="555555"/>
          <w:sz w:val="24"/>
          <w:szCs w:val="24"/>
          <w:lang w:val="hr-HR" w:eastAsia="hr-HR"/>
        </w:rPr>
        <w:t>Općina Čaglin</w:t>
      </w:r>
      <w:r w:rsidRPr="00504560">
        <w:rPr>
          <w:rFonts w:eastAsia="Times New Roman" w:cstheme="minorHAnsi"/>
          <w:color w:val="555555"/>
          <w:sz w:val="24"/>
          <w:szCs w:val="24"/>
          <w:lang w:val="hr-HR" w:eastAsia="hr-HR"/>
        </w:rPr>
        <w:br/>
        <w:t>Kralja Tomislava 56e</w:t>
      </w:r>
      <w:r w:rsidRPr="00504560">
        <w:rPr>
          <w:rFonts w:eastAsia="Times New Roman" w:cstheme="minorHAnsi"/>
          <w:color w:val="555555"/>
          <w:sz w:val="24"/>
          <w:szCs w:val="24"/>
          <w:lang w:val="hr-HR" w:eastAsia="hr-HR"/>
        </w:rPr>
        <w:br/>
        <w:t>34350 Čaglin</w:t>
      </w:r>
    </w:p>
    <w:p w:rsidR="00504560" w:rsidRPr="00504560" w:rsidRDefault="00303B69" w:rsidP="00504560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eastAsia="Times New Roman" w:cstheme="minorHAnsi"/>
          <w:color w:val="555555"/>
          <w:sz w:val="24"/>
          <w:szCs w:val="24"/>
          <w:lang w:val="hr-HR" w:eastAsia="hr-HR"/>
        </w:rPr>
      </w:pPr>
      <w:hyperlink r:id="rId5" w:history="1">
        <w:r w:rsidR="00504560" w:rsidRPr="00504560">
          <w:rPr>
            <w:rFonts w:eastAsia="Times New Roman" w:cstheme="minorHAnsi"/>
            <w:color w:val="0085B2"/>
            <w:sz w:val="24"/>
            <w:szCs w:val="24"/>
            <w:bdr w:val="none" w:sz="0" w:space="0" w:color="auto" w:frame="1"/>
            <w:lang w:val="hr-HR" w:eastAsia="hr-HR"/>
          </w:rPr>
          <w:t xml:space="preserve">Obrazac financijskog izvješća </w:t>
        </w:r>
      </w:hyperlink>
    </w:p>
    <w:p w:rsidR="00504560" w:rsidRPr="00504560" w:rsidRDefault="00303B69" w:rsidP="00504560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eastAsia="Times New Roman" w:cstheme="minorHAnsi"/>
          <w:color w:val="555555"/>
          <w:sz w:val="24"/>
          <w:szCs w:val="24"/>
          <w:lang w:val="hr-HR" w:eastAsia="hr-HR"/>
        </w:rPr>
      </w:pPr>
      <w:hyperlink r:id="rId6" w:history="1">
        <w:r w:rsidR="00504560" w:rsidRPr="00504560">
          <w:rPr>
            <w:rFonts w:eastAsia="Times New Roman" w:cstheme="minorHAnsi"/>
            <w:color w:val="0085B2"/>
            <w:sz w:val="24"/>
            <w:szCs w:val="24"/>
            <w:bdr w:val="none" w:sz="0" w:space="0" w:color="auto" w:frame="1"/>
            <w:lang w:val="hr-HR" w:eastAsia="hr-HR"/>
          </w:rPr>
          <w:t xml:space="preserve">Obrazac opisnog izvješća </w:t>
        </w:r>
      </w:hyperlink>
    </w:p>
    <w:p w:rsidR="00504560" w:rsidRPr="00504560" w:rsidRDefault="00303B69" w:rsidP="00504560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eastAsia="Times New Roman" w:cstheme="minorHAnsi"/>
          <w:color w:val="555555"/>
          <w:sz w:val="24"/>
          <w:szCs w:val="24"/>
          <w:lang w:val="hr-HR" w:eastAsia="hr-HR"/>
        </w:rPr>
      </w:pPr>
      <w:hyperlink r:id="rId7" w:history="1">
        <w:r w:rsidR="00504560" w:rsidRPr="00504560">
          <w:rPr>
            <w:rFonts w:eastAsia="Times New Roman" w:cstheme="minorHAnsi"/>
            <w:color w:val="0085B2"/>
            <w:sz w:val="24"/>
            <w:szCs w:val="24"/>
            <w:bdr w:val="none" w:sz="0" w:space="0" w:color="auto" w:frame="1"/>
            <w:lang w:val="hr-HR" w:eastAsia="hr-HR"/>
          </w:rPr>
          <w:t>Obrazac-</w:t>
        </w:r>
        <w:proofErr w:type="spellStart"/>
        <w:r w:rsidR="00504560" w:rsidRPr="00504560">
          <w:rPr>
            <w:rFonts w:eastAsia="Times New Roman" w:cstheme="minorHAnsi"/>
            <w:color w:val="0085B2"/>
            <w:sz w:val="24"/>
            <w:szCs w:val="24"/>
            <w:bdr w:val="none" w:sz="0" w:space="0" w:color="auto" w:frame="1"/>
            <w:lang w:val="hr-HR" w:eastAsia="hr-HR"/>
          </w:rPr>
          <w:t>izvjesca</w:t>
        </w:r>
        <w:proofErr w:type="spellEnd"/>
        <w:r w:rsidR="00504560" w:rsidRPr="00504560">
          <w:rPr>
            <w:rFonts w:eastAsia="Times New Roman" w:cstheme="minorHAnsi"/>
            <w:color w:val="0085B2"/>
            <w:sz w:val="24"/>
            <w:szCs w:val="24"/>
            <w:bdr w:val="none" w:sz="0" w:space="0" w:color="auto" w:frame="1"/>
            <w:lang w:val="hr-HR" w:eastAsia="hr-HR"/>
          </w:rPr>
          <w:t>-o-</w:t>
        </w:r>
        <w:proofErr w:type="spellStart"/>
        <w:r w:rsidR="00504560" w:rsidRPr="00504560">
          <w:rPr>
            <w:rFonts w:eastAsia="Times New Roman" w:cstheme="minorHAnsi"/>
            <w:color w:val="0085B2"/>
            <w:sz w:val="24"/>
            <w:szCs w:val="24"/>
            <w:bdr w:val="none" w:sz="0" w:space="0" w:color="auto" w:frame="1"/>
            <w:lang w:val="hr-HR" w:eastAsia="hr-HR"/>
          </w:rPr>
          <w:t>potrosnji</w:t>
        </w:r>
        <w:proofErr w:type="spellEnd"/>
        <w:r w:rsidR="00504560" w:rsidRPr="00504560">
          <w:rPr>
            <w:rFonts w:eastAsia="Times New Roman" w:cstheme="minorHAnsi"/>
            <w:color w:val="0085B2"/>
            <w:sz w:val="24"/>
            <w:szCs w:val="24"/>
            <w:bdr w:val="none" w:sz="0" w:space="0" w:color="auto" w:frame="1"/>
            <w:lang w:val="hr-HR" w:eastAsia="hr-HR"/>
          </w:rPr>
          <w:t>-</w:t>
        </w:r>
        <w:proofErr w:type="spellStart"/>
        <w:r w:rsidR="00504560" w:rsidRPr="00504560">
          <w:rPr>
            <w:rFonts w:eastAsia="Times New Roman" w:cstheme="minorHAnsi"/>
            <w:color w:val="0085B2"/>
            <w:sz w:val="24"/>
            <w:szCs w:val="24"/>
            <w:bdr w:val="none" w:sz="0" w:space="0" w:color="auto" w:frame="1"/>
            <w:lang w:val="hr-HR" w:eastAsia="hr-HR"/>
          </w:rPr>
          <w:t>proracunskih</w:t>
        </w:r>
        <w:proofErr w:type="spellEnd"/>
        <w:r w:rsidR="00504560" w:rsidRPr="00504560">
          <w:rPr>
            <w:rFonts w:eastAsia="Times New Roman" w:cstheme="minorHAnsi"/>
            <w:color w:val="0085B2"/>
            <w:sz w:val="24"/>
            <w:szCs w:val="24"/>
            <w:bdr w:val="none" w:sz="0" w:space="0" w:color="auto" w:frame="1"/>
            <w:lang w:val="hr-HR" w:eastAsia="hr-HR"/>
          </w:rPr>
          <w:t>-sredstava-PROR-POT</w:t>
        </w:r>
      </w:hyperlink>
    </w:p>
    <w:p w:rsidR="00504560" w:rsidRPr="00504560" w:rsidRDefault="00504560" w:rsidP="00504560">
      <w:pPr>
        <w:shd w:val="clear" w:color="auto" w:fill="FFFFFF"/>
        <w:spacing w:after="240" w:line="240" w:lineRule="auto"/>
        <w:ind w:firstLine="240"/>
        <w:rPr>
          <w:rFonts w:eastAsia="Times New Roman" w:cstheme="minorHAnsi"/>
          <w:color w:val="555555"/>
          <w:sz w:val="24"/>
          <w:szCs w:val="24"/>
          <w:lang w:val="hr-HR" w:eastAsia="hr-HR"/>
        </w:rPr>
      </w:pPr>
    </w:p>
    <w:p w:rsidR="00504560" w:rsidRPr="00504560" w:rsidRDefault="00504560" w:rsidP="00504560">
      <w:pPr>
        <w:shd w:val="clear" w:color="auto" w:fill="FFFFFF"/>
        <w:spacing w:after="240" w:line="240" w:lineRule="auto"/>
        <w:ind w:firstLine="240"/>
        <w:rPr>
          <w:rFonts w:eastAsia="Times New Roman" w:cstheme="minorHAnsi"/>
          <w:color w:val="555555"/>
          <w:sz w:val="24"/>
          <w:szCs w:val="24"/>
          <w:lang w:val="hr-HR" w:eastAsia="hr-HR"/>
        </w:rPr>
      </w:pPr>
      <w:r w:rsidRPr="00504560">
        <w:rPr>
          <w:rFonts w:eastAsia="Times New Roman" w:cstheme="minorHAnsi"/>
          <w:color w:val="555555"/>
          <w:sz w:val="24"/>
          <w:szCs w:val="24"/>
          <w:lang w:val="hr-HR" w:eastAsia="hr-HR"/>
        </w:rPr>
        <w:t>Dalibor Bardač, općinski načelnik Općine Čaglin</w:t>
      </w:r>
    </w:p>
    <w:p w:rsidR="008D0B46" w:rsidRDefault="008D0B46"/>
    <w:sectPr w:rsidR="008D0B4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0711"/>
    <w:multiLevelType w:val="multilevel"/>
    <w:tmpl w:val="9F34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60"/>
    <w:rsid w:val="00303B69"/>
    <w:rsid w:val="00504560"/>
    <w:rsid w:val="008D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4F99B-1605-4951-A30D-FBB2AAEE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3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odski-stupnik.hr/wp-content/uploads/2018/01/Obrazac-izvjesca-o-potrosnji-proracunskih-sredstava-PROR-POT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odski-stupnik.hr/wp-content/uploads/2018/01/Obrazac-opisnog-izvje%C5%A1%C4%87a-A12.docx" TargetMode="External"/><Relationship Id="rId5" Type="http://schemas.openxmlformats.org/officeDocument/2006/relationships/hyperlink" Target="https://www.brodski-stupnik.hr/wp-content/uploads/2018/01/Obrazac-financijskog-izvje%C5%A1%C4%87a-A13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bardač</dc:creator>
  <cp:keywords/>
  <dc:description/>
  <cp:lastModifiedBy>dalibor bardač</cp:lastModifiedBy>
  <cp:revision>3</cp:revision>
  <dcterms:created xsi:type="dcterms:W3CDTF">2018-01-16T06:29:00Z</dcterms:created>
  <dcterms:modified xsi:type="dcterms:W3CDTF">2018-01-17T10:27:00Z</dcterms:modified>
</cp:coreProperties>
</file>